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A9E1"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1A98C713"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7219EF6D"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5CCB0C03"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68032C65"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5C65898A"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7498A97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1FA9A33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49E7CB0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716B784B"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3E5A487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289B45E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67D4FF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0933377D"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42F2DAD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9C2653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31B1B32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10F93E33"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0CE4791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340680E2"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788B3EE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3A94599F"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44D3DE0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EF89E0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72D398A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0A53B27E"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683EF48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523737E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2B69865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3065EC7F"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47F33B0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592D532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3ADC4C3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45FB49F7"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512E954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321E07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45AE2CD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5DED1C15"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54515DF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08FF49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3DA7802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2A4EFCF3"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6C5B346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1F57CE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41C47F2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65EC3345"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334AB17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5387357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051AED2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7508994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664C7462"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3177C43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AAE7BB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72CE101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0C8DA2D4"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1E19C39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D72737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0AC3973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5A3137EA"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30AC642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608BDEE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70F3F5F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24FB3D99"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2D3AE4A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4762899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2A449B0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39383070"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5576CDF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9C7EC6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15C4C7F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32B881A4"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3BA70D2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2AFA00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769AFBB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137978C3"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6B522D5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4AA26EB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547E7C7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3231BCD5" w14:textId="77777777" w:rsidTr="00336FDD">
        <w:trPr>
          <w:trHeight w:val="255"/>
        </w:trPr>
        <w:tc>
          <w:tcPr>
            <w:tcW w:w="421" w:type="pct"/>
            <w:tcBorders>
              <w:top w:val="nil"/>
              <w:left w:val="nil"/>
              <w:bottom w:val="nil"/>
              <w:right w:val="nil"/>
            </w:tcBorders>
            <w:shd w:val="clear" w:color="auto" w:fill="auto"/>
            <w:noWrap/>
            <w:vAlign w:val="bottom"/>
            <w:hideMark/>
          </w:tcPr>
          <w:p w14:paraId="361A85AA"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3286A6C5"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72B8AF80"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4E031AB7" w14:textId="77777777" w:rsidTr="00336FDD">
        <w:trPr>
          <w:trHeight w:val="2805"/>
        </w:trPr>
        <w:tc>
          <w:tcPr>
            <w:tcW w:w="585" w:type="pct"/>
            <w:gridSpan w:val="2"/>
            <w:tcBorders>
              <w:top w:val="nil"/>
              <w:left w:val="nil"/>
              <w:bottom w:val="nil"/>
              <w:right w:val="nil"/>
            </w:tcBorders>
            <w:shd w:val="clear" w:color="auto" w:fill="auto"/>
            <w:noWrap/>
            <w:hideMark/>
          </w:tcPr>
          <w:p w14:paraId="3926109F"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0458640E"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6824D012" w14:textId="77777777" w:rsidR="00414480" w:rsidRPr="00414480" w:rsidRDefault="00414480" w:rsidP="00414480">
      <w:pPr>
        <w:rPr>
          <w:rFonts w:ascii="TH SarabunPSK" w:eastAsia="Times New Roman" w:hAnsi="TH SarabunPSK" w:cs="TH SarabunPSK"/>
          <w:sz w:val="32"/>
          <w:szCs w:val="32"/>
        </w:rPr>
      </w:pPr>
    </w:p>
    <w:p w14:paraId="674F2A76" w14:textId="77777777" w:rsidR="00414480" w:rsidRPr="00414480" w:rsidRDefault="00414480" w:rsidP="00414480">
      <w:pPr>
        <w:rPr>
          <w:rFonts w:ascii="TH SarabunPSK" w:eastAsia="Times New Roman" w:hAnsi="TH SarabunPSK" w:cs="TH SarabunPSK"/>
          <w:sz w:val="32"/>
          <w:szCs w:val="32"/>
        </w:rPr>
      </w:pPr>
    </w:p>
    <w:p w14:paraId="631CEE98"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2B861A8F" w14:textId="77777777" w:rsidTr="00414480">
        <w:tc>
          <w:tcPr>
            <w:tcW w:w="1668" w:type="dxa"/>
            <w:vMerge w:val="restart"/>
            <w:tcBorders>
              <w:top w:val="single" w:sz="4" w:space="0" w:color="auto"/>
            </w:tcBorders>
            <w:shd w:val="clear" w:color="auto" w:fill="DBE5F1" w:themeFill="accent1" w:themeFillTint="33"/>
            <w:vAlign w:val="center"/>
          </w:tcPr>
          <w:p w14:paraId="20F6811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14:paraId="2BC35EC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0117785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7C718E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EF80A30" w14:textId="77777777" w:rsidTr="00414480">
        <w:trPr>
          <w:trHeight w:val="77"/>
        </w:trPr>
        <w:tc>
          <w:tcPr>
            <w:tcW w:w="1668" w:type="dxa"/>
            <w:vMerge/>
            <w:shd w:val="clear" w:color="auto" w:fill="DBE5F1" w:themeFill="accent1" w:themeFillTint="33"/>
            <w:vAlign w:val="center"/>
          </w:tcPr>
          <w:p w14:paraId="52B59EF7"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CA03A5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9EB799E"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69A583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DC4148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653BC8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57395A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E41EE8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267B0D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CB4EB88" w14:textId="77777777" w:rsidTr="00336FDD">
        <w:tc>
          <w:tcPr>
            <w:tcW w:w="6629" w:type="dxa"/>
            <w:gridSpan w:val="3"/>
          </w:tcPr>
          <w:p w14:paraId="2CABA4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6 </w:t>
            </w:r>
            <w:r w:rsidRPr="00414480">
              <w:rPr>
                <w:rFonts w:ascii="TH SarabunPSK" w:hAnsi="TH SarabunPSK" w:cs="TH SarabunPSK"/>
                <w:b/>
                <w:bCs/>
                <w:sz w:val="32"/>
                <w:szCs w:val="32"/>
                <w:cs/>
              </w:rPr>
              <w:t>การปฏิบัติการ</w:t>
            </w:r>
          </w:p>
        </w:tc>
        <w:tc>
          <w:tcPr>
            <w:tcW w:w="425" w:type="dxa"/>
          </w:tcPr>
          <w:p w14:paraId="4FCD3DDB" w14:textId="77777777" w:rsidR="00414480" w:rsidRPr="00414480" w:rsidRDefault="00414480" w:rsidP="00414480">
            <w:pPr>
              <w:rPr>
                <w:rFonts w:ascii="TH SarabunPSK" w:hAnsi="TH SarabunPSK" w:cs="TH SarabunPSK"/>
                <w:b/>
                <w:bCs/>
                <w:sz w:val="32"/>
                <w:szCs w:val="32"/>
              </w:rPr>
            </w:pPr>
          </w:p>
        </w:tc>
        <w:tc>
          <w:tcPr>
            <w:tcW w:w="425" w:type="dxa"/>
          </w:tcPr>
          <w:p w14:paraId="0FCACBA2" w14:textId="77777777" w:rsidR="00414480" w:rsidRPr="00414480" w:rsidRDefault="00414480" w:rsidP="00414480">
            <w:pPr>
              <w:rPr>
                <w:rFonts w:ascii="TH SarabunPSK" w:hAnsi="TH SarabunPSK" w:cs="TH SarabunPSK"/>
                <w:b/>
                <w:bCs/>
                <w:sz w:val="32"/>
                <w:szCs w:val="32"/>
              </w:rPr>
            </w:pPr>
          </w:p>
        </w:tc>
        <w:tc>
          <w:tcPr>
            <w:tcW w:w="426" w:type="dxa"/>
          </w:tcPr>
          <w:p w14:paraId="71F2CDDB" w14:textId="77777777" w:rsidR="00414480" w:rsidRPr="00414480" w:rsidRDefault="00414480" w:rsidP="00414480">
            <w:pPr>
              <w:rPr>
                <w:rFonts w:ascii="TH SarabunPSK" w:hAnsi="TH SarabunPSK" w:cs="TH SarabunPSK"/>
                <w:b/>
                <w:bCs/>
                <w:sz w:val="32"/>
                <w:szCs w:val="32"/>
              </w:rPr>
            </w:pPr>
          </w:p>
        </w:tc>
        <w:tc>
          <w:tcPr>
            <w:tcW w:w="425" w:type="dxa"/>
          </w:tcPr>
          <w:p w14:paraId="0AD039C1" w14:textId="77777777" w:rsidR="00414480" w:rsidRPr="00414480" w:rsidRDefault="00414480" w:rsidP="00414480">
            <w:pPr>
              <w:rPr>
                <w:rFonts w:ascii="TH SarabunPSK" w:hAnsi="TH SarabunPSK" w:cs="TH SarabunPSK"/>
                <w:b/>
                <w:bCs/>
                <w:sz w:val="32"/>
                <w:szCs w:val="32"/>
              </w:rPr>
            </w:pPr>
          </w:p>
        </w:tc>
        <w:tc>
          <w:tcPr>
            <w:tcW w:w="474" w:type="dxa"/>
          </w:tcPr>
          <w:p w14:paraId="714469DE" w14:textId="77777777" w:rsidR="00414480" w:rsidRPr="00414480" w:rsidRDefault="00414480" w:rsidP="00414480">
            <w:pPr>
              <w:rPr>
                <w:rFonts w:ascii="TH SarabunPSK" w:hAnsi="TH SarabunPSK" w:cs="TH SarabunPSK"/>
                <w:b/>
                <w:bCs/>
                <w:sz w:val="32"/>
                <w:szCs w:val="32"/>
              </w:rPr>
            </w:pPr>
          </w:p>
        </w:tc>
        <w:tc>
          <w:tcPr>
            <w:tcW w:w="438" w:type="dxa"/>
          </w:tcPr>
          <w:p w14:paraId="689E51CC" w14:textId="77777777" w:rsidR="00414480" w:rsidRPr="00414480" w:rsidRDefault="00414480" w:rsidP="00414480">
            <w:pPr>
              <w:rPr>
                <w:rFonts w:ascii="TH SarabunPSK" w:hAnsi="TH SarabunPSK" w:cs="TH SarabunPSK"/>
                <w:b/>
                <w:bCs/>
                <w:sz w:val="32"/>
                <w:szCs w:val="32"/>
              </w:rPr>
            </w:pPr>
          </w:p>
        </w:tc>
      </w:tr>
      <w:tr w:rsidR="00782738" w:rsidRPr="00414480" w14:paraId="73DBAF9D" w14:textId="77777777" w:rsidTr="00336FDD">
        <w:tc>
          <w:tcPr>
            <w:tcW w:w="1668" w:type="dxa"/>
            <w:vMerge w:val="restart"/>
          </w:tcPr>
          <w:p w14:paraId="63BC93E0"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rPr>
              <w:t xml:space="preserve">6.1 </w:t>
            </w:r>
            <w:r w:rsidRPr="00414480">
              <w:rPr>
                <w:rFonts w:ascii="TH SarabunPSK" w:hAnsi="TH SarabunPSK" w:cs="TH SarabunPSK"/>
                <w:b/>
                <w:bCs/>
                <w:sz w:val="32"/>
                <w:szCs w:val="32"/>
                <w:cs/>
              </w:rPr>
              <w:t>กระบวนการทำงาน</w:t>
            </w:r>
          </w:p>
        </w:tc>
        <w:tc>
          <w:tcPr>
            <w:tcW w:w="4961" w:type="dxa"/>
            <w:gridSpan w:val="2"/>
          </w:tcPr>
          <w:p w14:paraId="5481DF8D"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การออกแบบผลผลิต การบริการ และกระบวนการ</w:t>
            </w:r>
          </w:p>
        </w:tc>
        <w:tc>
          <w:tcPr>
            <w:tcW w:w="425" w:type="dxa"/>
          </w:tcPr>
          <w:p w14:paraId="156A02A3" w14:textId="77777777" w:rsidR="00782738" w:rsidRPr="00414480" w:rsidRDefault="00782738" w:rsidP="00414480">
            <w:pPr>
              <w:rPr>
                <w:rFonts w:ascii="TH SarabunPSK" w:hAnsi="TH SarabunPSK" w:cs="TH SarabunPSK"/>
                <w:b/>
                <w:bCs/>
                <w:sz w:val="32"/>
                <w:szCs w:val="32"/>
              </w:rPr>
            </w:pPr>
          </w:p>
        </w:tc>
        <w:tc>
          <w:tcPr>
            <w:tcW w:w="425" w:type="dxa"/>
          </w:tcPr>
          <w:p w14:paraId="1EF3D599" w14:textId="77777777" w:rsidR="00782738" w:rsidRPr="00414480" w:rsidRDefault="00782738" w:rsidP="00414480">
            <w:pPr>
              <w:rPr>
                <w:rFonts w:ascii="TH SarabunPSK" w:hAnsi="TH SarabunPSK" w:cs="TH SarabunPSK"/>
                <w:b/>
                <w:bCs/>
                <w:sz w:val="32"/>
                <w:szCs w:val="32"/>
              </w:rPr>
            </w:pPr>
          </w:p>
        </w:tc>
        <w:tc>
          <w:tcPr>
            <w:tcW w:w="426" w:type="dxa"/>
          </w:tcPr>
          <w:p w14:paraId="0B5612C5" w14:textId="77777777" w:rsidR="00782738" w:rsidRPr="00414480" w:rsidRDefault="00782738" w:rsidP="00414480">
            <w:pPr>
              <w:rPr>
                <w:rFonts w:ascii="TH SarabunPSK" w:hAnsi="TH SarabunPSK" w:cs="TH SarabunPSK"/>
                <w:b/>
                <w:bCs/>
                <w:sz w:val="32"/>
                <w:szCs w:val="32"/>
              </w:rPr>
            </w:pPr>
          </w:p>
        </w:tc>
        <w:tc>
          <w:tcPr>
            <w:tcW w:w="425" w:type="dxa"/>
          </w:tcPr>
          <w:p w14:paraId="001ACE49" w14:textId="77777777" w:rsidR="00782738" w:rsidRPr="00414480" w:rsidRDefault="00782738" w:rsidP="00414480">
            <w:pPr>
              <w:rPr>
                <w:rFonts w:ascii="TH SarabunPSK" w:hAnsi="TH SarabunPSK" w:cs="TH SarabunPSK"/>
                <w:b/>
                <w:bCs/>
                <w:sz w:val="32"/>
                <w:szCs w:val="32"/>
              </w:rPr>
            </w:pPr>
          </w:p>
        </w:tc>
        <w:tc>
          <w:tcPr>
            <w:tcW w:w="474" w:type="dxa"/>
          </w:tcPr>
          <w:p w14:paraId="1F687B45" w14:textId="77777777" w:rsidR="00782738" w:rsidRPr="00414480" w:rsidRDefault="00782738" w:rsidP="00414480">
            <w:pPr>
              <w:rPr>
                <w:rFonts w:ascii="TH SarabunPSK" w:hAnsi="TH SarabunPSK" w:cs="TH SarabunPSK"/>
                <w:b/>
                <w:bCs/>
                <w:sz w:val="32"/>
                <w:szCs w:val="32"/>
              </w:rPr>
            </w:pPr>
          </w:p>
        </w:tc>
        <w:tc>
          <w:tcPr>
            <w:tcW w:w="438" w:type="dxa"/>
          </w:tcPr>
          <w:p w14:paraId="064DDB1E" w14:textId="77777777" w:rsidR="00782738" w:rsidRPr="00414480" w:rsidRDefault="00782738" w:rsidP="00414480">
            <w:pPr>
              <w:rPr>
                <w:rFonts w:ascii="TH SarabunPSK" w:hAnsi="TH SarabunPSK" w:cs="TH SarabunPSK"/>
                <w:b/>
                <w:bCs/>
                <w:sz w:val="32"/>
                <w:szCs w:val="32"/>
              </w:rPr>
            </w:pPr>
          </w:p>
        </w:tc>
      </w:tr>
      <w:tr w:rsidR="00782738" w:rsidRPr="00414480" w14:paraId="3103EA40" w14:textId="77777777" w:rsidTr="00336FDD">
        <w:tc>
          <w:tcPr>
            <w:tcW w:w="1668" w:type="dxa"/>
            <w:vMerge/>
          </w:tcPr>
          <w:p w14:paraId="4DED1032" w14:textId="77777777" w:rsidR="00782738" w:rsidRPr="00414480" w:rsidRDefault="00782738" w:rsidP="00414480">
            <w:pPr>
              <w:rPr>
                <w:rFonts w:ascii="TH SarabunPSK" w:hAnsi="TH SarabunPSK" w:cs="TH SarabunPSK"/>
                <w:b/>
                <w:bCs/>
                <w:sz w:val="32"/>
                <w:szCs w:val="32"/>
              </w:rPr>
            </w:pPr>
          </w:p>
        </w:tc>
        <w:tc>
          <w:tcPr>
            <w:tcW w:w="567" w:type="dxa"/>
          </w:tcPr>
          <w:p w14:paraId="1A93393D"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1</w:t>
            </w:r>
          </w:p>
        </w:tc>
        <w:tc>
          <w:tcPr>
            <w:tcW w:w="4394" w:type="dxa"/>
          </w:tcPr>
          <w:p w14:paraId="1D07A24B"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w:t>
            </w:r>
          </w:p>
          <w:p w14:paraId="48E9D583"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 และประเมินผลข้อกำหนดที่สำคัญของผลผลิต การบริการ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และกระบวนการทำงาน</w:t>
            </w:r>
          </w:p>
        </w:tc>
        <w:tc>
          <w:tcPr>
            <w:tcW w:w="425" w:type="dxa"/>
          </w:tcPr>
          <w:p w14:paraId="4DB0DA41" w14:textId="77777777" w:rsidR="00782738" w:rsidRPr="00414480" w:rsidRDefault="00782738" w:rsidP="00414480">
            <w:pPr>
              <w:rPr>
                <w:rFonts w:ascii="TH SarabunPSK" w:hAnsi="TH SarabunPSK" w:cs="TH SarabunPSK"/>
                <w:b/>
                <w:bCs/>
                <w:sz w:val="32"/>
                <w:szCs w:val="32"/>
              </w:rPr>
            </w:pPr>
          </w:p>
        </w:tc>
        <w:tc>
          <w:tcPr>
            <w:tcW w:w="425" w:type="dxa"/>
          </w:tcPr>
          <w:p w14:paraId="14B1DD63" w14:textId="77777777" w:rsidR="00782738" w:rsidRPr="00414480" w:rsidRDefault="00782738" w:rsidP="00414480">
            <w:pPr>
              <w:rPr>
                <w:rFonts w:ascii="TH SarabunPSK" w:hAnsi="TH SarabunPSK" w:cs="TH SarabunPSK"/>
                <w:b/>
                <w:bCs/>
                <w:sz w:val="32"/>
                <w:szCs w:val="32"/>
              </w:rPr>
            </w:pPr>
          </w:p>
        </w:tc>
        <w:tc>
          <w:tcPr>
            <w:tcW w:w="426" w:type="dxa"/>
          </w:tcPr>
          <w:p w14:paraId="0686D66A" w14:textId="77777777" w:rsidR="00782738" w:rsidRPr="00414480" w:rsidRDefault="00782738" w:rsidP="00414480">
            <w:pPr>
              <w:rPr>
                <w:rFonts w:ascii="TH SarabunPSK" w:hAnsi="TH SarabunPSK" w:cs="TH SarabunPSK"/>
                <w:b/>
                <w:bCs/>
                <w:sz w:val="32"/>
                <w:szCs w:val="32"/>
              </w:rPr>
            </w:pPr>
          </w:p>
        </w:tc>
        <w:tc>
          <w:tcPr>
            <w:tcW w:w="425" w:type="dxa"/>
          </w:tcPr>
          <w:p w14:paraId="7DDC63DD" w14:textId="77777777" w:rsidR="00782738" w:rsidRPr="00414480" w:rsidRDefault="00782738" w:rsidP="00414480">
            <w:pPr>
              <w:rPr>
                <w:rFonts w:ascii="TH SarabunPSK" w:hAnsi="TH SarabunPSK" w:cs="TH SarabunPSK"/>
                <w:b/>
                <w:bCs/>
                <w:sz w:val="32"/>
                <w:szCs w:val="32"/>
              </w:rPr>
            </w:pPr>
          </w:p>
        </w:tc>
        <w:tc>
          <w:tcPr>
            <w:tcW w:w="474" w:type="dxa"/>
          </w:tcPr>
          <w:p w14:paraId="0AF020CE" w14:textId="77777777" w:rsidR="00782738" w:rsidRPr="00414480" w:rsidRDefault="00782738" w:rsidP="00414480">
            <w:pPr>
              <w:rPr>
                <w:rFonts w:ascii="TH SarabunPSK" w:hAnsi="TH SarabunPSK" w:cs="TH SarabunPSK"/>
                <w:b/>
                <w:bCs/>
                <w:sz w:val="32"/>
                <w:szCs w:val="32"/>
              </w:rPr>
            </w:pPr>
          </w:p>
        </w:tc>
        <w:tc>
          <w:tcPr>
            <w:tcW w:w="438" w:type="dxa"/>
          </w:tcPr>
          <w:p w14:paraId="39273AB4" w14:textId="77777777" w:rsidR="00782738" w:rsidRPr="00414480" w:rsidRDefault="00782738" w:rsidP="00414480">
            <w:pPr>
              <w:rPr>
                <w:rFonts w:ascii="TH SarabunPSK" w:hAnsi="TH SarabunPSK" w:cs="TH SarabunPSK"/>
                <w:b/>
                <w:bCs/>
                <w:sz w:val="32"/>
                <w:szCs w:val="32"/>
              </w:rPr>
            </w:pPr>
          </w:p>
        </w:tc>
      </w:tr>
      <w:tr w:rsidR="00782738" w:rsidRPr="00414480" w14:paraId="27FA82FD" w14:textId="77777777" w:rsidTr="00336FDD">
        <w:tc>
          <w:tcPr>
            <w:tcW w:w="1668" w:type="dxa"/>
            <w:vMerge/>
          </w:tcPr>
          <w:p w14:paraId="379DD3A3" w14:textId="77777777" w:rsidR="00782738" w:rsidRPr="00414480" w:rsidRDefault="00782738" w:rsidP="00414480">
            <w:pPr>
              <w:rPr>
                <w:rFonts w:ascii="TH SarabunPSK" w:hAnsi="TH SarabunPSK" w:cs="TH SarabunPSK" w:hint="cs"/>
                <w:b/>
                <w:bCs/>
                <w:sz w:val="32"/>
                <w:szCs w:val="32"/>
              </w:rPr>
            </w:pPr>
          </w:p>
        </w:tc>
        <w:tc>
          <w:tcPr>
            <w:tcW w:w="567" w:type="dxa"/>
          </w:tcPr>
          <w:p w14:paraId="3CCCF5B2"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1DFA9392"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แนวคิดในการออกแบบ </w:t>
            </w:r>
          </w:p>
          <w:p w14:paraId="30FBFCB7"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ส่วนราชการมีวิธีการออกแบบผลผลิต การบริการ และกระบวนการทำงานเพื่อให้เป็นไปตามข้อกำหนดที่สำคัญทั้งหมด</w:t>
            </w:r>
          </w:p>
          <w:p w14:paraId="4E1AC68E"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sz w:val="32"/>
                <w:szCs w:val="32"/>
                <w:cs/>
              </w:rPr>
              <w:t xml:space="preserve"> - ส่วนราชการมีวิธีการนำเทคโนโลยีใหม่ ความรู้ของส่วนราชการ ความเป็นเลิศด้านผลผลิตและการบริการ คุณค่าในสายตาของผู้รับบริการและ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การวิเคราะห์ความเสี่ยง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และความคล่องตัวที่อาจจำเป็นมาพิจารณา</w:t>
            </w:r>
            <w:r w:rsidRPr="00414480">
              <w:rPr>
                <w:rFonts w:ascii="TH SarabunPSK" w:hAnsi="TH SarabunPSK" w:cs="TH SarabunPSK" w:hint="cs"/>
                <w:sz w:val="32"/>
                <w:szCs w:val="32"/>
                <w:cs/>
              </w:rPr>
              <w:br/>
            </w:r>
            <w:r w:rsidRPr="00414480">
              <w:rPr>
                <w:rFonts w:ascii="TH SarabunPSK" w:hAnsi="TH SarabunPSK" w:cs="TH SarabunPSK"/>
                <w:sz w:val="32"/>
                <w:szCs w:val="32"/>
                <w:cs/>
              </w:rPr>
              <w:t>ในผลผลิต การบริการ และกระบวนการเหล่านี้</w:t>
            </w:r>
          </w:p>
        </w:tc>
        <w:tc>
          <w:tcPr>
            <w:tcW w:w="425" w:type="dxa"/>
          </w:tcPr>
          <w:p w14:paraId="744019C3" w14:textId="77777777" w:rsidR="00782738" w:rsidRPr="00414480" w:rsidRDefault="00782738" w:rsidP="00414480">
            <w:pPr>
              <w:rPr>
                <w:rFonts w:ascii="TH SarabunPSK" w:hAnsi="TH SarabunPSK" w:cs="TH SarabunPSK"/>
                <w:b/>
                <w:bCs/>
                <w:sz w:val="32"/>
                <w:szCs w:val="32"/>
              </w:rPr>
            </w:pPr>
          </w:p>
        </w:tc>
        <w:tc>
          <w:tcPr>
            <w:tcW w:w="425" w:type="dxa"/>
          </w:tcPr>
          <w:p w14:paraId="5A29486C" w14:textId="77777777" w:rsidR="00782738" w:rsidRPr="00414480" w:rsidRDefault="00782738" w:rsidP="00414480">
            <w:pPr>
              <w:rPr>
                <w:rFonts w:ascii="TH SarabunPSK" w:hAnsi="TH SarabunPSK" w:cs="TH SarabunPSK"/>
                <w:b/>
                <w:bCs/>
                <w:sz w:val="32"/>
                <w:szCs w:val="32"/>
              </w:rPr>
            </w:pPr>
          </w:p>
        </w:tc>
        <w:tc>
          <w:tcPr>
            <w:tcW w:w="426" w:type="dxa"/>
          </w:tcPr>
          <w:p w14:paraId="7CCC375D" w14:textId="77777777" w:rsidR="00782738" w:rsidRPr="00414480" w:rsidRDefault="00782738" w:rsidP="00414480">
            <w:pPr>
              <w:rPr>
                <w:rFonts w:ascii="TH SarabunPSK" w:hAnsi="TH SarabunPSK" w:cs="TH SarabunPSK"/>
                <w:b/>
                <w:bCs/>
                <w:sz w:val="32"/>
                <w:szCs w:val="32"/>
              </w:rPr>
            </w:pPr>
          </w:p>
        </w:tc>
        <w:tc>
          <w:tcPr>
            <w:tcW w:w="425" w:type="dxa"/>
          </w:tcPr>
          <w:p w14:paraId="4174ECB6" w14:textId="77777777" w:rsidR="00782738" w:rsidRPr="00414480" w:rsidRDefault="00782738" w:rsidP="00414480">
            <w:pPr>
              <w:rPr>
                <w:rFonts w:ascii="TH SarabunPSK" w:hAnsi="TH SarabunPSK" w:cs="TH SarabunPSK"/>
                <w:b/>
                <w:bCs/>
                <w:sz w:val="32"/>
                <w:szCs w:val="32"/>
              </w:rPr>
            </w:pPr>
          </w:p>
        </w:tc>
        <w:tc>
          <w:tcPr>
            <w:tcW w:w="474" w:type="dxa"/>
          </w:tcPr>
          <w:p w14:paraId="3DA9DAC2" w14:textId="77777777" w:rsidR="00782738" w:rsidRPr="00414480" w:rsidRDefault="00782738" w:rsidP="00414480">
            <w:pPr>
              <w:rPr>
                <w:rFonts w:ascii="TH SarabunPSK" w:hAnsi="TH SarabunPSK" w:cs="TH SarabunPSK"/>
                <w:b/>
                <w:bCs/>
                <w:sz w:val="32"/>
                <w:szCs w:val="32"/>
              </w:rPr>
            </w:pPr>
          </w:p>
        </w:tc>
        <w:tc>
          <w:tcPr>
            <w:tcW w:w="438" w:type="dxa"/>
          </w:tcPr>
          <w:p w14:paraId="383A19BF" w14:textId="77777777" w:rsidR="00782738" w:rsidRPr="00414480" w:rsidRDefault="00782738" w:rsidP="00414480">
            <w:pPr>
              <w:rPr>
                <w:rFonts w:ascii="TH SarabunPSK" w:hAnsi="TH SarabunPSK" w:cs="TH SarabunPSK"/>
                <w:b/>
                <w:bCs/>
                <w:sz w:val="32"/>
                <w:szCs w:val="32"/>
              </w:rPr>
            </w:pPr>
          </w:p>
        </w:tc>
      </w:tr>
      <w:tr w:rsidR="00782738" w:rsidRPr="00414480" w14:paraId="32115CD1" w14:textId="77777777" w:rsidTr="00336FDD">
        <w:tc>
          <w:tcPr>
            <w:tcW w:w="1668" w:type="dxa"/>
            <w:vMerge/>
          </w:tcPr>
          <w:p w14:paraId="507FEC24" w14:textId="77777777" w:rsidR="00782738" w:rsidRPr="00414480" w:rsidRDefault="00782738" w:rsidP="00414480">
            <w:pPr>
              <w:rPr>
                <w:rFonts w:ascii="TH SarabunPSK" w:hAnsi="TH SarabunPSK" w:cs="TH SarabunPSK"/>
                <w:b/>
                <w:bCs/>
                <w:sz w:val="32"/>
                <w:szCs w:val="32"/>
              </w:rPr>
            </w:pPr>
          </w:p>
        </w:tc>
        <w:tc>
          <w:tcPr>
            <w:tcW w:w="567" w:type="dxa"/>
          </w:tcPr>
          <w:p w14:paraId="5692FED0"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60465451"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ข้อกำหนดของผลผลิต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และกระบวนการทำงาน</w:t>
            </w:r>
          </w:p>
          <w:p w14:paraId="051D90B4"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ส่วนราชการมีวิธีการกำหนดข้อกำหนดที่สำคัญของผลผลิตและการบริการ</w:t>
            </w:r>
          </w:p>
          <w:p w14:paraId="5A4504BC"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ส่วนราชการมีวิธีการกำหนดข้อกำหนดที่สำคัญของกระบวนการทำงาน</w:t>
            </w:r>
          </w:p>
          <w:p w14:paraId="24D374BE"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sz w:val="32"/>
                <w:szCs w:val="32"/>
                <w:cs/>
              </w:rPr>
              <w:t>- มีการกำหนดกระบวนการทำงานที่สำคัญของส่วนราชการ รวมระบุข้อกำหนดที่สำคัญของกระบวนการ</w:t>
            </w:r>
          </w:p>
        </w:tc>
        <w:tc>
          <w:tcPr>
            <w:tcW w:w="425" w:type="dxa"/>
          </w:tcPr>
          <w:p w14:paraId="5F326BB2" w14:textId="77777777" w:rsidR="00782738" w:rsidRPr="00414480" w:rsidRDefault="00782738" w:rsidP="00414480">
            <w:pPr>
              <w:rPr>
                <w:rFonts w:ascii="TH SarabunPSK" w:hAnsi="TH SarabunPSK" w:cs="TH SarabunPSK"/>
                <w:b/>
                <w:bCs/>
                <w:sz w:val="32"/>
                <w:szCs w:val="32"/>
              </w:rPr>
            </w:pPr>
          </w:p>
        </w:tc>
        <w:tc>
          <w:tcPr>
            <w:tcW w:w="425" w:type="dxa"/>
          </w:tcPr>
          <w:p w14:paraId="2C5A813A" w14:textId="77777777" w:rsidR="00782738" w:rsidRPr="00414480" w:rsidRDefault="00782738" w:rsidP="00414480">
            <w:pPr>
              <w:rPr>
                <w:rFonts w:ascii="TH SarabunPSK" w:hAnsi="TH SarabunPSK" w:cs="TH SarabunPSK"/>
                <w:b/>
                <w:bCs/>
                <w:sz w:val="32"/>
                <w:szCs w:val="32"/>
              </w:rPr>
            </w:pPr>
          </w:p>
        </w:tc>
        <w:tc>
          <w:tcPr>
            <w:tcW w:w="426" w:type="dxa"/>
          </w:tcPr>
          <w:p w14:paraId="271C67B0" w14:textId="77777777" w:rsidR="00782738" w:rsidRPr="00414480" w:rsidRDefault="00782738" w:rsidP="00414480">
            <w:pPr>
              <w:rPr>
                <w:rFonts w:ascii="TH SarabunPSK" w:hAnsi="TH SarabunPSK" w:cs="TH SarabunPSK"/>
                <w:b/>
                <w:bCs/>
                <w:sz w:val="32"/>
                <w:szCs w:val="32"/>
              </w:rPr>
            </w:pPr>
          </w:p>
        </w:tc>
        <w:tc>
          <w:tcPr>
            <w:tcW w:w="425" w:type="dxa"/>
          </w:tcPr>
          <w:p w14:paraId="07C287B5" w14:textId="77777777" w:rsidR="00782738" w:rsidRPr="00414480" w:rsidRDefault="00782738" w:rsidP="00414480">
            <w:pPr>
              <w:rPr>
                <w:rFonts w:ascii="TH SarabunPSK" w:hAnsi="TH SarabunPSK" w:cs="TH SarabunPSK"/>
                <w:b/>
                <w:bCs/>
                <w:sz w:val="32"/>
                <w:szCs w:val="32"/>
              </w:rPr>
            </w:pPr>
          </w:p>
        </w:tc>
        <w:tc>
          <w:tcPr>
            <w:tcW w:w="474" w:type="dxa"/>
          </w:tcPr>
          <w:p w14:paraId="4CDCEA25" w14:textId="77777777" w:rsidR="00782738" w:rsidRPr="00414480" w:rsidRDefault="00782738" w:rsidP="00414480">
            <w:pPr>
              <w:rPr>
                <w:rFonts w:ascii="TH SarabunPSK" w:hAnsi="TH SarabunPSK" w:cs="TH SarabunPSK"/>
                <w:b/>
                <w:bCs/>
                <w:sz w:val="32"/>
                <w:szCs w:val="32"/>
              </w:rPr>
            </w:pPr>
          </w:p>
        </w:tc>
        <w:tc>
          <w:tcPr>
            <w:tcW w:w="438" w:type="dxa"/>
          </w:tcPr>
          <w:p w14:paraId="520F5A8B" w14:textId="77777777" w:rsidR="00782738" w:rsidRPr="00414480" w:rsidRDefault="00782738" w:rsidP="00414480">
            <w:pPr>
              <w:rPr>
                <w:rFonts w:ascii="TH SarabunPSK" w:hAnsi="TH SarabunPSK" w:cs="TH SarabunPSK"/>
                <w:b/>
                <w:bCs/>
                <w:sz w:val="32"/>
                <w:szCs w:val="32"/>
              </w:rPr>
            </w:pPr>
          </w:p>
        </w:tc>
      </w:tr>
      <w:tr w:rsidR="00782738" w:rsidRPr="00414480" w14:paraId="4331B841" w14:textId="77777777" w:rsidTr="00336FDD">
        <w:tc>
          <w:tcPr>
            <w:tcW w:w="1668" w:type="dxa"/>
            <w:vMerge/>
          </w:tcPr>
          <w:p w14:paraId="5F227AFE" w14:textId="77777777" w:rsidR="00782738" w:rsidRPr="00414480" w:rsidRDefault="00782738" w:rsidP="00414480">
            <w:pPr>
              <w:rPr>
                <w:rFonts w:ascii="TH SarabunPSK" w:hAnsi="TH SarabunPSK" w:cs="TH SarabunPSK"/>
                <w:b/>
                <w:bCs/>
                <w:sz w:val="32"/>
                <w:szCs w:val="32"/>
              </w:rPr>
            </w:pPr>
          </w:p>
        </w:tc>
        <w:tc>
          <w:tcPr>
            <w:tcW w:w="4961" w:type="dxa"/>
            <w:gridSpan w:val="2"/>
          </w:tcPr>
          <w:p w14:paraId="48D53D89"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การจัดการกระบวนการ</w:t>
            </w:r>
          </w:p>
        </w:tc>
        <w:tc>
          <w:tcPr>
            <w:tcW w:w="425" w:type="dxa"/>
          </w:tcPr>
          <w:p w14:paraId="37A693C0" w14:textId="77777777" w:rsidR="00782738" w:rsidRPr="00414480" w:rsidRDefault="00782738" w:rsidP="00414480">
            <w:pPr>
              <w:rPr>
                <w:rFonts w:ascii="TH SarabunPSK" w:hAnsi="TH SarabunPSK" w:cs="TH SarabunPSK"/>
                <w:b/>
                <w:bCs/>
                <w:sz w:val="32"/>
                <w:szCs w:val="32"/>
              </w:rPr>
            </w:pPr>
          </w:p>
        </w:tc>
        <w:tc>
          <w:tcPr>
            <w:tcW w:w="425" w:type="dxa"/>
          </w:tcPr>
          <w:p w14:paraId="0C7F0492" w14:textId="77777777" w:rsidR="00782738" w:rsidRPr="00414480" w:rsidRDefault="00782738" w:rsidP="00414480">
            <w:pPr>
              <w:rPr>
                <w:rFonts w:ascii="TH SarabunPSK" w:hAnsi="TH SarabunPSK" w:cs="TH SarabunPSK"/>
                <w:b/>
                <w:bCs/>
                <w:sz w:val="32"/>
                <w:szCs w:val="32"/>
              </w:rPr>
            </w:pPr>
          </w:p>
        </w:tc>
        <w:tc>
          <w:tcPr>
            <w:tcW w:w="426" w:type="dxa"/>
          </w:tcPr>
          <w:p w14:paraId="7FDF0404" w14:textId="77777777" w:rsidR="00782738" w:rsidRPr="00414480" w:rsidRDefault="00782738" w:rsidP="00414480">
            <w:pPr>
              <w:rPr>
                <w:rFonts w:ascii="TH SarabunPSK" w:hAnsi="TH SarabunPSK" w:cs="TH SarabunPSK"/>
                <w:b/>
                <w:bCs/>
                <w:sz w:val="32"/>
                <w:szCs w:val="32"/>
              </w:rPr>
            </w:pPr>
          </w:p>
        </w:tc>
        <w:tc>
          <w:tcPr>
            <w:tcW w:w="425" w:type="dxa"/>
          </w:tcPr>
          <w:p w14:paraId="29AA0963" w14:textId="77777777" w:rsidR="00782738" w:rsidRPr="00414480" w:rsidRDefault="00782738" w:rsidP="00414480">
            <w:pPr>
              <w:rPr>
                <w:rFonts w:ascii="TH SarabunPSK" w:hAnsi="TH SarabunPSK" w:cs="TH SarabunPSK"/>
                <w:b/>
                <w:bCs/>
                <w:sz w:val="32"/>
                <w:szCs w:val="32"/>
              </w:rPr>
            </w:pPr>
          </w:p>
        </w:tc>
        <w:tc>
          <w:tcPr>
            <w:tcW w:w="474" w:type="dxa"/>
          </w:tcPr>
          <w:p w14:paraId="7B36DF39" w14:textId="77777777" w:rsidR="00782738" w:rsidRPr="00414480" w:rsidRDefault="00782738" w:rsidP="00414480">
            <w:pPr>
              <w:rPr>
                <w:rFonts w:ascii="TH SarabunPSK" w:hAnsi="TH SarabunPSK" w:cs="TH SarabunPSK"/>
                <w:b/>
                <w:bCs/>
                <w:sz w:val="32"/>
                <w:szCs w:val="32"/>
              </w:rPr>
            </w:pPr>
          </w:p>
        </w:tc>
        <w:tc>
          <w:tcPr>
            <w:tcW w:w="438" w:type="dxa"/>
          </w:tcPr>
          <w:p w14:paraId="031E79C2" w14:textId="77777777" w:rsidR="00782738" w:rsidRPr="00414480" w:rsidRDefault="00782738" w:rsidP="00414480">
            <w:pPr>
              <w:rPr>
                <w:rFonts w:ascii="TH SarabunPSK" w:hAnsi="TH SarabunPSK" w:cs="TH SarabunPSK"/>
                <w:b/>
                <w:bCs/>
                <w:sz w:val="32"/>
                <w:szCs w:val="32"/>
              </w:rPr>
            </w:pPr>
          </w:p>
        </w:tc>
      </w:tr>
      <w:tr w:rsidR="00782738" w:rsidRPr="00414480" w14:paraId="30D36CF8" w14:textId="77777777" w:rsidTr="00336FDD">
        <w:tc>
          <w:tcPr>
            <w:tcW w:w="1668" w:type="dxa"/>
            <w:vMerge/>
          </w:tcPr>
          <w:p w14:paraId="657678F8" w14:textId="77777777" w:rsidR="00782738" w:rsidRPr="00414480" w:rsidRDefault="00782738" w:rsidP="00414480">
            <w:pPr>
              <w:rPr>
                <w:rFonts w:ascii="TH SarabunPSK" w:hAnsi="TH SarabunPSK" w:cs="TH SarabunPSK"/>
                <w:b/>
                <w:bCs/>
                <w:sz w:val="32"/>
                <w:szCs w:val="32"/>
              </w:rPr>
            </w:pPr>
          </w:p>
        </w:tc>
        <w:tc>
          <w:tcPr>
            <w:tcW w:w="567" w:type="dxa"/>
          </w:tcPr>
          <w:p w14:paraId="0D0BAD65"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1407B35E"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การนำกระบวนการไปปฏิบัติ </w:t>
            </w:r>
          </w:p>
          <w:p w14:paraId="0678CF0E"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w:t>
            </w:r>
          </w:p>
          <w:p w14:paraId="63ABFE83" w14:textId="77777777" w:rsidR="00782738" w:rsidRPr="00414480" w:rsidRDefault="00782738"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มีตัววัด หรือตัวชี้วัดผลการดำเนินการที่สำคัญ และตัววัดในกระบวนการที่ส่วนราชการใช้ในการควบคุมและปรับปรุงกระบวนการทำงาน</w:t>
            </w:r>
          </w:p>
          <w:p w14:paraId="584FCACB" w14:textId="77777777" w:rsidR="00782738" w:rsidRPr="00414480" w:rsidRDefault="00782738"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ตัววัดเหล่านี้เชื่อมโยงกับผลการดำเนินการและคุณภาพของผลผลิตและการบริการที่ส่งมอบ</w:t>
            </w:r>
          </w:p>
        </w:tc>
        <w:tc>
          <w:tcPr>
            <w:tcW w:w="425" w:type="dxa"/>
          </w:tcPr>
          <w:p w14:paraId="0823BA79" w14:textId="77777777" w:rsidR="00782738" w:rsidRPr="00414480" w:rsidRDefault="00782738" w:rsidP="00414480">
            <w:pPr>
              <w:rPr>
                <w:rFonts w:ascii="TH SarabunPSK" w:hAnsi="TH SarabunPSK" w:cs="TH SarabunPSK"/>
                <w:b/>
                <w:bCs/>
                <w:sz w:val="32"/>
                <w:szCs w:val="32"/>
              </w:rPr>
            </w:pPr>
          </w:p>
        </w:tc>
        <w:tc>
          <w:tcPr>
            <w:tcW w:w="425" w:type="dxa"/>
          </w:tcPr>
          <w:p w14:paraId="5DB55693" w14:textId="77777777" w:rsidR="00782738" w:rsidRPr="00414480" w:rsidRDefault="00782738" w:rsidP="00414480">
            <w:pPr>
              <w:rPr>
                <w:rFonts w:ascii="TH SarabunPSK" w:hAnsi="TH SarabunPSK" w:cs="TH SarabunPSK"/>
                <w:b/>
                <w:bCs/>
                <w:sz w:val="32"/>
                <w:szCs w:val="32"/>
              </w:rPr>
            </w:pPr>
          </w:p>
        </w:tc>
        <w:tc>
          <w:tcPr>
            <w:tcW w:w="426" w:type="dxa"/>
          </w:tcPr>
          <w:p w14:paraId="10C71C19" w14:textId="77777777" w:rsidR="00782738" w:rsidRPr="00414480" w:rsidRDefault="00782738" w:rsidP="00414480">
            <w:pPr>
              <w:rPr>
                <w:rFonts w:ascii="TH SarabunPSK" w:hAnsi="TH SarabunPSK" w:cs="TH SarabunPSK"/>
                <w:b/>
                <w:bCs/>
                <w:sz w:val="32"/>
                <w:szCs w:val="32"/>
              </w:rPr>
            </w:pPr>
          </w:p>
        </w:tc>
        <w:tc>
          <w:tcPr>
            <w:tcW w:w="425" w:type="dxa"/>
          </w:tcPr>
          <w:p w14:paraId="418DA4A1" w14:textId="77777777" w:rsidR="00782738" w:rsidRPr="00414480" w:rsidRDefault="00782738" w:rsidP="00414480">
            <w:pPr>
              <w:rPr>
                <w:rFonts w:ascii="TH SarabunPSK" w:hAnsi="TH SarabunPSK" w:cs="TH SarabunPSK"/>
                <w:b/>
                <w:bCs/>
                <w:sz w:val="32"/>
                <w:szCs w:val="32"/>
              </w:rPr>
            </w:pPr>
          </w:p>
        </w:tc>
        <w:tc>
          <w:tcPr>
            <w:tcW w:w="474" w:type="dxa"/>
          </w:tcPr>
          <w:p w14:paraId="71F17B25" w14:textId="77777777" w:rsidR="00782738" w:rsidRPr="00414480" w:rsidRDefault="00782738" w:rsidP="00414480">
            <w:pPr>
              <w:rPr>
                <w:rFonts w:ascii="TH SarabunPSK" w:hAnsi="TH SarabunPSK" w:cs="TH SarabunPSK"/>
                <w:b/>
                <w:bCs/>
                <w:sz w:val="32"/>
                <w:szCs w:val="32"/>
              </w:rPr>
            </w:pPr>
          </w:p>
        </w:tc>
        <w:tc>
          <w:tcPr>
            <w:tcW w:w="438" w:type="dxa"/>
          </w:tcPr>
          <w:p w14:paraId="580E1F4B" w14:textId="77777777" w:rsidR="00782738" w:rsidRPr="00414480" w:rsidRDefault="00782738" w:rsidP="00414480">
            <w:pPr>
              <w:rPr>
                <w:rFonts w:ascii="TH SarabunPSK" w:hAnsi="TH SarabunPSK" w:cs="TH SarabunPSK"/>
                <w:b/>
                <w:bCs/>
                <w:sz w:val="32"/>
                <w:szCs w:val="32"/>
              </w:rPr>
            </w:pPr>
          </w:p>
        </w:tc>
      </w:tr>
    </w:tbl>
    <w:p w14:paraId="7C9E007C" w14:textId="301BF2E8" w:rsid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782738" w:rsidRPr="00414480" w14:paraId="48A99F04" w14:textId="77777777" w:rsidTr="00561FDE">
        <w:tc>
          <w:tcPr>
            <w:tcW w:w="1668" w:type="dxa"/>
            <w:vMerge w:val="restart"/>
            <w:tcBorders>
              <w:top w:val="single" w:sz="4" w:space="0" w:color="auto"/>
            </w:tcBorders>
            <w:shd w:val="clear" w:color="auto" w:fill="DBE5F1" w:themeFill="accent1" w:themeFillTint="33"/>
            <w:vAlign w:val="center"/>
          </w:tcPr>
          <w:p w14:paraId="01D765AA"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14:paraId="3F63CDE6"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72DED1A9"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691E40D2"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782738" w:rsidRPr="00414480" w14:paraId="57D499C4" w14:textId="77777777" w:rsidTr="00561FDE">
        <w:trPr>
          <w:trHeight w:val="77"/>
        </w:trPr>
        <w:tc>
          <w:tcPr>
            <w:tcW w:w="1668" w:type="dxa"/>
            <w:vMerge/>
            <w:shd w:val="clear" w:color="auto" w:fill="DBE5F1" w:themeFill="accent1" w:themeFillTint="33"/>
            <w:vAlign w:val="center"/>
          </w:tcPr>
          <w:p w14:paraId="2E46376B" w14:textId="77777777" w:rsidR="00782738" w:rsidRPr="00414480" w:rsidRDefault="00782738" w:rsidP="00561FDE">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6C8CAFA" w14:textId="77777777" w:rsidR="00782738" w:rsidRPr="00414480" w:rsidRDefault="00782738" w:rsidP="00561FDE">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01FC11E" w14:textId="77777777" w:rsidR="00782738" w:rsidRPr="00414480" w:rsidRDefault="00782738" w:rsidP="00561FDE">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D40961C"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1CB6D8B"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43617E7"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A3FF1C7"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622B4F9C"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299F83A"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782738" w:rsidRPr="00414480" w14:paraId="0A6B665A" w14:textId="77777777" w:rsidTr="00782738">
        <w:tc>
          <w:tcPr>
            <w:tcW w:w="1668" w:type="dxa"/>
            <w:vMerge w:val="restart"/>
            <w:shd w:val="clear" w:color="auto" w:fill="auto"/>
          </w:tcPr>
          <w:p w14:paraId="2E7DC2B8" w14:textId="77777777" w:rsidR="00782738" w:rsidRPr="00414480" w:rsidRDefault="00782738" w:rsidP="00561FDE">
            <w:pPr>
              <w:rPr>
                <w:rFonts w:ascii="TH SarabunPSK" w:hAnsi="TH SarabunPSK" w:cs="TH SarabunPSK"/>
                <w:b/>
                <w:bCs/>
                <w:sz w:val="32"/>
                <w:szCs w:val="32"/>
              </w:rPr>
            </w:pPr>
          </w:p>
        </w:tc>
        <w:tc>
          <w:tcPr>
            <w:tcW w:w="567" w:type="dxa"/>
          </w:tcPr>
          <w:p w14:paraId="29A3D740" w14:textId="77777777" w:rsidR="00782738" w:rsidRPr="00414480" w:rsidRDefault="00782738" w:rsidP="00561FDE">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0D8573E4" w14:textId="77777777" w:rsidR="00782738" w:rsidRPr="00414480" w:rsidRDefault="00782738" w:rsidP="00561FDE">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กระบวนการสนับสนุน </w:t>
            </w:r>
          </w:p>
          <w:p w14:paraId="53BBA9CC" w14:textId="77777777" w:rsidR="00782738" w:rsidRPr="00414480" w:rsidRDefault="00782738" w:rsidP="00561FDE">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ส่วนราชการมีวิธีการกำหนดกระบวนการสนับสนุนที่สำคัญ </w:t>
            </w:r>
          </w:p>
          <w:p w14:paraId="616DEB3F" w14:textId="77777777" w:rsidR="00782738" w:rsidRPr="00414480" w:rsidRDefault="00782738" w:rsidP="00561FDE">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ในการสนับสนุนการปฏิบัติการของส่วนราชการ</w:t>
            </w:r>
          </w:p>
        </w:tc>
        <w:tc>
          <w:tcPr>
            <w:tcW w:w="425" w:type="dxa"/>
          </w:tcPr>
          <w:p w14:paraId="50E6BE8E" w14:textId="77777777" w:rsidR="00782738" w:rsidRPr="00414480" w:rsidRDefault="00782738" w:rsidP="00561FDE">
            <w:pPr>
              <w:rPr>
                <w:rFonts w:ascii="TH SarabunPSK" w:hAnsi="TH SarabunPSK" w:cs="TH SarabunPSK"/>
                <w:b/>
                <w:bCs/>
                <w:sz w:val="32"/>
                <w:szCs w:val="32"/>
              </w:rPr>
            </w:pPr>
          </w:p>
        </w:tc>
        <w:tc>
          <w:tcPr>
            <w:tcW w:w="425" w:type="dxa"/>
          </w:tcPr>
          <w:p w14:paraId="3F29324A" w14:textId="77777777" w:rsidR="00782738" w:rsidRPr="00414480" w:rsidRDefault="00782738" w:rsidP="00561FDE">
            <w:pPr>
              <w:rPr>
                <w:rFonts w:ascii="TH SarabunPSK" w:hAnsi="TH SarabunPSK" w:cs="TH SarabunPSK"/>
                <w:b/>
                <w:bCs/>
                <w:sz w:val="32"/>
                <w:szCs w:val="32"/>
              </w:rPr>
            </w:pPr>
          </w:p>
        </w:tc>
        <w:tc>
          <w:tcPr>
            <w:tcW w:w="426" w:type="dxa"/>
          </w:tcPr>
          <w:p w14:paraId="2A7B1F85" w14:textId="77777777" w:rsidR="00782738" w:rsidRPr="00414480" w:rsidRDefault="00782738" w:rsidP="00561FDE">
            <w:pPr>
              <w:rPr>
                <w:rFonts w:ascii="TH SarabunPSK" w:hAnsi="TH SarabunPSK" w:cs="TH SarabunPSK"/>
                <w:b/>
                <w:bCs/>
                <w:sz w:val="32"/>
                <w:szCs w:val="32"/>
              </w:rPr>
            </w:pPr>
          </w:p>
        </w:tc>
        <w:tc>
          <w:tcPr>
            <w:tcW w:w="425" w:type="dxa"/>
          </w:tcPr>
          <w:p w14:paraId="5074F49A" w14:textId="77777777" w:rsidR="00782738" w:rsidRPr="00414480" w:rsidRDefault="00782738" w:rsidP="00561FDE">
            <w:pPr>
              <w:rPr>
                <w:rFonts w:ascii="TH SarabunPSK" w:hAnsi="TH SarabunPSK" w:cs="TH SarabunPSK"/>
                <w:b/>
                <w:bCs/>
                <w:sz w:val="32"/>
                <w:szCs w:val="32"/>
              </w:rPr>
            </w:pPr>
          </w:p>
        </w:tc>
        <w:tc>
          <w:tcPr>
            <w:tcW w:w="474" w:type="dxa"/>
          </w:tcPr>
          <w:p w14:paraId="31D89622" w14:textId="77777777" w:rsidR="00782738" w:rsidRPr="00414480" w:rsidRDefault="00782738" w:rsidP="00561FDE">
            <w:pPr>
              <w:rPr>
                <w:rFonts w:ascii="TH SarabunPSK" w:hAnsi="TH SarabunPSK" w:cs="TH SarabunPSK"/>
                <w:b/>
                <w:bCs/>
                <w:sz w:val="32"/>
                <w:szCs w:val="32"/>
              </w:rPr>
            </w:pPr>
          </w:p>
        </w:tc>
        <w:tc>
          <w:tcPr>
            <w:tcW w:w="438" w:type="dxa"/>
          </w:tcPr>
          <w:p w14:paraId="5D045630" w14:textId="77777777" w:rsidR="00782738" w:rsidRPr="00414480" w:rsidRDefault="00782738" w:rsidP="00561FDE">
            <w:pPr>
              <w:rPr>
                <w:rFonts w:ascii="TH SarabunPSK" w:hAnsi="TH SarabunPSK" w:cs="TH SarabunPSK"/>
                <w:b/>
                <w:bCs/>
                <w:sz w:val="32"/>
                <w:szCs w:val="32"/>
              </w:rPr>
            </w:pPr>
          </w:p>
        </w:tc>
      </w:tr>
      <w:tr w:rsidR="00782738" w:rsidRPr="00414480" w14:paraId="7319A17B" w14:textId="77777777" w:rsidTr="00782738">
        <w:tc>
          <w:tcPr>
            <w:tcW w:w="1668" w:type="dxa"/>
            <w:vMerge/>
            <w:shd w:val="clear" w:color="auto" w:fill="auto"/>
          </w:tcPr>
          <w:p w14:paraId="271AF385" w14:textId="77777777" w:rsidR="00782738" w:rsidRPr="00414480" w:rsidRDefault="00782738" w:rsidP="00782738">
            <w:pPr>
              <w:rPr>
                <w:rFonts w:ascii="TH SarabunPSK" w:hAnsi="TH SarabunPSK" w:cs="TH SarabunPSK"/>
                <w:b/>
                <w:bCs/>
                <w:sz w:val="32"/>
                <w:szCs w:val="32"/>
              </w:rPr>
            </w:pPr>
          </w:p>
        </w:tc>
        <w:tc>
          <w:tcPr>
            <w:tcW w:w="567" w:type="dxa"/>
          </w:tcPr>
          <w:p w14:paraId="4FFD0304" w14:textId="062F023E" w:rsidR="00782738" w:rsidRPr="00414480" w:rsidRDefault="00782738" w:rsidP="00782738">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5475B261" w14:textId="57553F93" w:rsidR="00782738" w:rsidRPr="001E6DB5" w:rsidRDefault="00782738" w:rsidP="00782738">
            <w:pPr>
              <w:rPr>
                <w:rFonts w:ascii="TH SarabunPSK" w:hAnsi="TH SarabunPSK" w:cs="TH SarabunPSK"/>
                <w:b/>
                <w:bCs/>
                <w:spacing w:val="-6"/>
                <w:sz w:val="32"/>
                <w:szCs w:val="32"/>
              </w:rPr>
            </w:pPr>
            <w:r w:rsidRPr="001E6DB5">
              <w:rPr>
                <w:rFonts w:ascii="TH SarabunPSK" w:hAnsi="TH SarabunPSK" w:cs="TH SarabunPSK"/>
                <w:b/>
                <w:bCs/>
                <w:spacing w:val="-6"/>
                <w:sz w:val="32"/>
                <w:szCs w:val="32"/>
                <w:cs/>
              </w:rPr>
              <w:t xml:space="preserve">การปรับปรุงผลผลิต การบริการและกระบวนการ </w:t>
            </w:r>
          </w:p>
          <w:p w14:paraId="38699828" w14:textId="4249135F"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ส่วนราชการมีวิธีการปรับปรุงกระบวนการทำงานเพื่อปรับปรุงผลผลิต การบริการ และผลการดำเนินการ และลดความผิดพลาด การทำงานซ้ำ และความสูญเสียของกระบวนการ</w:t>
            </w:r>
          </w:p>
        </w:tc>
        <w:tc>
          <w:tcPr>
            <w:tcW w:w="425" w:type="dxa"/>
          </w:tcPr>
          <w:p w14:paraId="45FEF8FE" w14:textId="77777777" w:rsidR="00782738" w:rsidRPr="00414480" w:rsidRDefault="00782738" w:rsidP="00782738">
            <w:pPr>
              <w:rPr>
                <w:rFonts w:ascii="TH SarabunPSK" w:hAnsi="TH SarabunPSK" w:cs="TH SarabunPSK"/>
                <w:b/>
                <w:bCs/>
                <w:sz w:val="32"/>
                <w:szCs w:val="32"/>
              </w:rPr>
            </w:pPr>
          </w:p>
        </w:tc>
        <w:tc>
          <w:tcPr>
            <w:tcW w:w="425" w:type="dxa"/>
          </w:tcPr>
          <w:p w14:paraId="61A30688" w14:textId="77777777" w:rsidR="00782738" w:rsidRPr="00414480" w:rsidRDefault="00782738" w:rsidP="00782738">
            <w:pPr>
              <w:rPr>
                <w:rFonts w:ascii="TH SarabunPSK" w:hAnsi="TH SarabunPSK" w:cs="TH SarabunPSK"/>
                <w:b/>
                <w:bCs/>
                <w:sz w:val="32"/>
                <w:szCs w:val="32"/>
              </w:rPr>
            </w:pPr>
          </w:p>
        </w:tc>
        <w:tc>
          <w:tcPr>
            <w:tcW w:w="426" w:type="dxa"/>
          </w:tcPr>
          <w:p w14:paraId="463E7C94" w14:textId="77777777" w:rsidR="00782738" w:rsidRPr="00414480" w:rsidRDefault="00782738" w:rsidP="00782738">
            <w:pPr>
              <w:rPr>
                <w:rFonts w:ascii="TH SarabunPSK" w:hAnsi="TH SarabunPSK" w:cs="TH SarabunPSK"/>
                <w:b/>
                <w:bCs/>
                <w:sz w:val="32"/>
                <w:szCs w:val="32"/>
              </w:rPr>
            </w:pPr>
          </w:p>
        </w:tc>
        <w:tc>
          <w:tcPr>
            <w:tcW w:w="425" w:type="dxa"/>
          </w:tcPr>
          <w:p w14:paraId="663E0631" w14:textId="77777777" w:rsidR="00782738" w:rsidRPr="00414480" w:rsidRDefault="00782738" w:rsidP="00782738">
            <w:pPr>
              <w:rPr>
                <w:rFonts w:ascii="TH SarabunPSK" w:hAnsi="TH SarabunPSK" w:cs="TH SarabunPSK"/>
                <w:b/>
                <w:bCs/>
                <w:sz w:val="32"/>
                <w:szCs w:val="32"/>
              </w:rPr>
            </w:pPr>
          </w:p>
        </w:tc>
        <w:tc>
          <w:tcPr>
            <w:tcW w:w="474" w:type="dxa"/>
          </w:tcPr>
          <w:p w14:paraId="74806A20" w14:textId="77777777" w:rsidR="00782738" w:rsidRPr="00414480" w:rsidRDefault="00782738" w:rsidP="00782738">
            <w:pPr>
              <w:rPr>
                <w:rFonts w:ascii="TH SarabunPSK" w:hAnsi="TH SarabunPSK" w:cs="TH SarabunPSK"/>
                <w:b/>
                <w:bCs/>
                <w:sz w:val="32"/>
                <w:szCs w:val="32"/>
              </w:rPr>
            </w:pPr>
          </w:p>
        </w:tc>
        <w:tc>
          <w:tcPr>
            <w:tcW w:w="438" w:type="dxa"/>
          </w:tcPr>
          <w:p w14:paraId="7D745624" w14:textId="77777777" w:rsidR="00782738" w:rsidRPr="00414480" w:rsidRDefault="00782738" w:rsidP="00782738">
            <w:pPr>
              <w:rPr>
                <w:rFonts w:ascii="TH SarabunPSK" w:hAnsi="TH SarabunPSK" w:cs="TH SarabunPSK"/>
                <w:b/>
                <w:bCs/>
                <w:sz w:val="32"/>
                <w:szCs w:val="32"/>
              </w:rPr>
            </w:pPr>
          </w:p>
        </w:tc>
      </w:tr>
      <w:tr w:rsidR="00782738" w:rsidRPr="00414480" w14:paraId="08EF64C7" w14:textId="77777777" w:rsidTr="001E6DB5">
        <w:trPr>
          <w:trHeight w:val="133"/>
        </w:trPr>
        <w:tc>
          <w:tcPr>
            <w:tcW w:w="1668" w:type="dxa"/>
            <w:vMerge/>
            <w:shd w:val="clear" w:color="auto" w:fill="auto"/>
          </w:tcPr>
          <w:p w14:paraId="495E5F8D" w14:textId="77777777" w:rsidR="00782738" w:rsidRPr="00414480" w:rsidRDefault="00782738" w:rsidP="00782738">
            <w:pPr>
              <w:rPr>
                <w:rFonts w:ascii="TH SarabunPSK" w:hAnsi="TH SarabunPSK" w:cs="TH SarabunPSK"/>
                <w:b/>
                <w:bCs/>
                <w:sz w:val="32"/>
                <w:szCs w:val="32"/>
              </w:rPr>
            </w:pPr>
          </w:p>
        </w:tc>
        <w:tc>
          <w:tcPr>
            <w:tcW w:w="4961" w:type="dxa"/>
            <w:gridSpan w:val="2"/>
          </w:tcPr>
          <w:p w14:paraId="2C8B5EF7" w14:textId="5056167D"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b/>
                <w:bCs/>
                <w:sz w:val="32"/>
                <w:szCs w:val="32"/>
                <w:cs/>
              </w:rPr>
              <w:t>ค. การจัดการเครือข่ายอุปทาน</w:t>
            </w:r>
          </w:p>
        </w:tc>
        <w:tc>
          <w:tcPr>
            <w:tcW w:w="425" w:type="dxa"/>
          </w:tcPr>
          <w:p w14:paraId="79C6F5A1" w14:textId="77777777" w:rsidR="00782738" w:rsidRPr="00414480" w:rsidRDefault="00782738" w:rsidP="00782738">
            <w:pPr>
              <w:rPr>
                <w:rFonts w:ascii="TH SarabunPSK" w:hAnsi="TH SarabunPSK" w:cs="TH SarabunPSK"/>
                <w:b/>
                <w:bCs/>
                <w:sz w:val="32"/>
                <w:szCs w:val="32"/>
              </w:rPr>
            </w:pPr>
          </w:p>
        </w:tc>
        <w:tc>
          <w:tcPr>
            <w:tcW w:w="425" w:type="dxa"/>
          </w:tcPr>
          <w:p w14:paraId="60CA21C4" w14:textId="77777777" w:rsidR="00782738" w:rsidRPr="00414480" w:rsidRDefault="00782738" w:rsidP="00782738">
            <w:pPr>
              <w:rPr>
                <w:rFonts w:ascii="TH SarabunPSK" w:hAnsi="TH SarabunPSK" w:cs="TH SarabunPSK"/>
                <w:b/>
                <w:bCs/>
                <w:sz w:val="32"/>
                <w:szCs w:val="32"/>
              </w:rPr>
            </w:pPr>
          </w:p>
        </w:tc>
        <w:tc>
          <w:tcPr>
            <w:tcW w:w="426" w:type="dxa"/>
          </w:tcPr>
          <w:p w14:paraId="457E34D8" w14:textId="77777777" w:rsidR="00782738" w:rsidRPr="00414480" w:rsidRDefault="00782738" w:rsidP="00782738">
            <w:pPr>
              <w:rPr>
                <w:rFonts w:ascii="TH SarabunPSK" w:hAnsi="TH SarabunPSK" w:cs="TH SarabunPSK"/>
                <w:b/>
                <w:bCs/>
                <w:sz w:val="32"/>
                <w:szCs w:val="32"/>
              </w:rPr>
            </w:pPr>
          </w:p>
        </w:tc>
        <w:tc>
          <w:tcPr>
            <w:tcW w:w="425" w:type="dxa"/>
          </w:tcPr>
          <w:p w14:paraId="15BE17BD" w14:textId="77777777" w:rsidR="00782738" w:rsidRPr="00414480" w:rsidRDefault="00782738" w:rsidP="00782738">
            <w:pPr>
              <w:rPr>
                <w:rFonts w:ascii="TH SarabunPSK" w:hAnsi="TH SarabunPSK" w:cs="TH SarabunPSK"/>
                <w:b/>
                <w:bCs/>
                <w:sz w:val="32"/>
                <w:szCs w:val="32"/>
              </w:rPr>
            </w:pPr>
          </w:p>
        </w:tc>
        <w:tc>
          <w:tcPr>
            <w:tcW w:w="474" w:type="dxa"/>
          </w:tcPr>
          <w:p w14:paraId="38A17C43" w14:textId="77777777" w:rsidR="00782738" w:rsidRPr="00414480" w:rsidRDefault="00782738" w:rsidP="00782738">
            <w:pPr>
              <w:rPr>
                <w:rFonts w:ascii="TH SarabunPSK" w:hAnsi="TH SarabunPSK" w:cs="TH SarabunPSK"/>
                <w:b/>
                <w:bCs/>
                <w:sz w:val="32"/>
                <w:szCs w:val="32"/>
              </w:rPr>
            </w:pPr>
          </w:p>
        </w:tc>
        <w:tc>
          <w:tcPr>
            <w:tcW w:w="438" w:type="dxa"/>
          </w:tcPr>
          <w:p w14:paraId="2628DE93" w14:textId="77777777" w:rsidR="00782738" w:rsidRPr="00414480" w:rsidRDefault="00782738" w:rsidP="00782738">
            <w:pPr>
              <w:rPr>
                <w:rFonts w:ascii="TH SarabunPSK" w:hAnsi="TH SarabunPSK" w:cs="TH SarabunPSK"/>
                <w:b/>
                <w:bCs/>
                <w:sz w:val="32"/>
                <w:szCs w:val="32"/>
              </w:rPr>
            </w:pPr>
          </w:p>
        </w:tc>
      </w:tr>
      <w:tr w:rsidR="00782738" w:rsidRPr="00414480" w14:paraId="5A4F0178" w14:textId="77777777" w:rsidTr="00782738">
        <w:tc>
          <w:tcPr>
            <w:tcW w:w="1668" w:type="dxa"/>
            <w:vMerge/>
            <w:shd w:val="clear" w:color="auto" w:fill="auto"/>
          </w:tcPr>
          <w:p w14:paraId="12CDAE72" w14:textId="77777777" w:rsidR="00782738" w:rsidRPr="00414480" w:rsidRDefault="00782738" w:rsidP="00782738">
            <w:pPr>
              <w:rPr>
                <w:rFonts w:ascii="TH SarabunPSK" w:hAnsi="TH SarabunPSK" w:cs="TH SarabunPSK"/>
                <w:b/>
                <w:bCs/>
                <w:sz w:val="32"/>
                <w:szCs w:val="32"/>
              </w:rPr>
            </w:pPr>
          </w:p>
        </w:tc>
        <w:tc>
          <w:tcPr>
            <w:tcW w:w="567" w:type="dxa"/>
          </w:tcPr>
          <w:p w14:paraId="77A9FB5D" w14:textId="11A9993F" w:rsidR="00782738" w:rsidRPr="00414480" w:rsidRDefault="00782738" w:rsidP="00782738">
            <w:pPr>
              <w:rPr>
                <w:rFonts w:ascii="TH SarabunPSK" w:hAnsi="TH SarabunPSK" w:cs="TH SarabunPSK"/>
                <w:b/>
                <w:bCs/>
                <w:sz w:val="32"/>
                <w:szCs w:val="32"/>
              </w:rPr>
            </w:pPr>
            <w:r w:rsidRPr="00414480">
              <w:rPr>
                <w:rFonts w:ascii="TH SarabunPSK" w:hAnsi="TH SarabunPSK" w:cs="TH SarabunPSK"/>
                <w:b/>
                <w:bCs/>
                <w:sz w:val="32"/>
                <w:szCs w:val="32"/>
                <w:cs/>
              </w:rPr>
              <w:t>7</w:t>
            </w:r>
          </w:p>
        </w:tc>
        <w:tc>
          <w:tcPr>
            <w:tcW w:w="4394" w:type="dxa"/>
          </w:tcPr>
          <w:p w14:paraId="3268C594" w14:textId="77777777" w:rsidR="00782738" w:rsidRPr="00414480" w:rsidRDefault="00782738" w:rsidP="00782738">
            <w:pPr>
              <w:rPr>
                <w:rFonts w:ascii="TH SarabunPSK" w:hAnsi="TH SarabunPSK" w:cs="TH SarabunPSK"/>
                <w:b/>
                <w:bCs/>
                <w:sz w:val="32"/>
                <w:szCs w:val="32"/>
              </w:rPr>
            </w:pPr>
            <w:r w:rsidRPr="00414480">
              <w:rPr>
                <w:rFonts w:ascii="TH SarabunPSK" w:hAnsi="TH SarabunPSK" w:cs="TH SarabunPSK"/>
                <w:b/>
                <w:bCs/>
                <w:sz w:val="32"/>
                <w:szCs w:val="32"/>
                <w:cs/>
              </w:rPr>
              <w:t>การจัดการเครือข่ายอุปทาน</w:t>
            </w:r>
          </w:p>
          <w:p w14:paraId="78708160" w14:textId="77777777" w:rsidR="00782738" w:rsidRPr="00414480" w:rsidRDefault="00782738" w:rsidP="00782738">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ส่วนราชการมีวิธีการในการจัดการเครือข่ายอุปทาน ทั้งเรื่องของการคัดลือกผู้ส่งมอบที่ดี เพื่อให้มั่นใจว่าจะสามารถสนับสนุนและยกระดับผลการดำเนินการของส่วนราชการ และความพึงพอใจของผู้รับบริการและผู้มีส่วนได้ส่วนเสีย</w:t>
            </w:r>
          </w:p>
          <w:p w14:paraId="0F202C13" w14:textId="77777777" w:rsidR="00782738" w:rsidRPr="00414480" w:rsidRDefault="00782738" w:rsidP="00782738">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ส่วนราชการมีวิธีการในการวัดและประเมินผล การให้ข้อมูลป้อนกลับแก่ผู้ส่งมอบ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เพื่อช่วยให้เกิดการปรับปรุง</w:t>
            </w:r>
          </w:p>
          <w:p w14:paraId="4F1D2894" w14:textId="60479377"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sz w:val="32"/>
                <w:szCs w:val="32"/>
                <w:cs/>
              </w:rPr>
              <w:t>- ส่วนราชการมีวิธีการในการดำเนินการกับ</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ผู้ส่งมอบที่มีผลการดำเนินการที่ไม่ดี</w:t>
            </w:r>
          </w:p>
        </w:tc>
        <w:tc>
          <w:tcPr>
            <w:tcW w:w="425" w:type="dxa"/>
          </w:tcPr>
          <w:p w14:paraId="2CAA911B" w14:textId="77777777" w:rsidR="00782738" w:rsidRPr="00414480" w:rsidRDefault="00782738" w:rsidP="00782738">
            <w:pPr>
              <w:rPr>
                <w:rFonts w:ascii="TH SarabunPSK" w:hAnsi="TH SarabunPSK" w:cs="TH SarabunPSK"/>
                <w:b/>
                <w:bCs/>
                <w:sz w:val="32"/>
                <w:szCs w:val="32"/>
              </w:rPr>
            </w:pPr>
          </w:p>
        </w:tc>
        <w:tc>
          <w:tcPr>
            <w:tcW w:w="425" w:type="dxa"/>
          </w:tcPr>
          <w:p w14:paraId="268D7C65" w14:textId="77777777" w:rsidR="00782738" w:rsidRPr="00414480" w:rsidRDefault="00782738" w:rsidP="00782738">
            <w:pPr>
              <w:rPr>
                <w:rFonts w:ascii="TH SarabunPSK" w:hAnsi="TH SarabunPSK" w:cs="TH SarabunPSK"/>
                <w:b/>
                <w:bCs/>
                <w:sz w:val="32"/>
                <w:szCs w:val="32"/>
              </w:rPr>
            </w:pPr>
          </w:p>
        </w:tc>
        <w:tc>
          <w:tcPr>
            <w:tcW w:w="426" w:type="dxa"/>
          </w:tcPr>
          <w:p w14:paraId="1CEA0264" w14:textId="77777777" w:rsidR="00782738" w:rsidRPr="00414480" w:rsidRDefault="00782738" w:rsidP="00782738">
            <w:pPr>
              <w:rPr>
                <w:rFonts w:ascii="TH SarabunPSK" w:hAnsi="TH SarabunPSK" w:cs="TH SarabunPSK"/>
                <w:b/>
                <w:bCs/>
                <w:sz w:val="32"/>
                <w:szCs w:val="32"/>
              </w:rPr>
            </w:pPr>
          </w:p>
        </w:tc>
        <w:tc>
          <w:tcPr>
            <w:tcW w:w="425" w:type="dxa"/>
          </w:tcPr>
          <w:p w14:paraId="586A65AF" w14:textId="77777777" w:rsidR="00782738" w:rsidRPr="00414480" w:rsidRDefault="00782738" w:rsidP="00782738">
            <w:pPr>
              <w:rPr>
                <w:rFonts w:ascii="TH SarabunPSK" w:hAnsi="TH SarabunPSK" w:cs="TH SarabunPSK"/>
                <w:b/>
                <w:bCs/>
                <w:sz w:val="32"/>
                <w:szCs w:val="32"/>
              </w:rPr>
            </w:pPr>
          </w:p>
        </w:tc>
        <w:tc>
          <w:tcPr>
            <w:tcW w:w="474" w:type="dxa"/>
          </w:tcPr>
          <w:p w14:paraId="04CBBCA0" w14:textId="77777777" w:rsidR="00782738" w:rsidRPr="00414480" w:rsidRDefault="00782738" w:rsidP="00782738">
            <w:pPr>
              <w:rPr>
                <w:rFonts w:ascii="TH SarabunPSK" w:hAnsi="TH SarabunPSK" w:cs="TH SarabunPSK"/>
                <w:b/>
                <w:bCs/>
                <w:sz w:val="32"/>
                <w:szCs w:val="32"/>
              </w:rPr>
            </w:pPr>
          </w:p>
        </w:tc>
        <w:tc>
          <w:tcPr>
            <w:tcW w:w="438" w:type="dxa"/>
          </w:tcPr>
          <w:p w14:paraId="170FF5A2" w14:textId="77777777" w:rsidR="00782738" w:rsidRPr="00414480" w:rsidRDefault="00782738" w:rsidP="00782738">
            <w:pPr>
              <w:rPr>
                <w:rFonts w:ascii="TH SarabunPSK" w:hAnsi="TH SarabunPSK" w:cs="TH SarabunPSK"/>
                <w:b/>
                <w:bCs/>
                <w:sz w:val="32"/>
                <w:szCs w:val="32"/>
              </w:rPr>
            </w:pPr>
          </w:p>
        </w:tc>
      </w:tr>
      <w:tr w:rsidR="00782738" w:rsidRPr="00414480" w14:paraId="1E841C68" w14:textId="77777777" w:rsidTr="001E6DB5">
        <w:trPr>
          <w:trHeight w:val="58"/>
        </w:trPr>
        <w:tc>
          <w:tcPr>
            <w:tcW w:w="1668" w:type="dxa"/>
            <w:vMerge/>
            <w:shd w:val="clear" w:color="auto" w:fill="auto"/>
          </w:tcPr>
          <w:p w14:paraId="052FCD84" w14:textId="77777777" w:rsidR="00782738" w:rsidRPr="00414480" w:rsidRDefault="00782738" w:rsidP="00782738">
            <w:pPr>
              <w:rPr>
                <w:rFonts w:ascii="TH SarabunPSK" w:hAnsi="TH SarabunPSK" w:cs="TH SarabunPSK"/>
                <w:b/>
                <w:bCs/>
                <w:sz w:val="32"/>
                <w:szCs w:val="32"/>
              </w:rPr>
            </w:pPr>
          </w:p>
        </w:tc>
        <w:tc>
          <w:tcPr>
            <w:tcW w:w="4961" w:type="dxa"/>
            <w:gridSpan w:val="2"/>
          </w:tcPr>
          <w:p w14:paraId="182C9037" w14:textId="4FD72A02"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b/>
                <w:bCs/>
                <w:sz w:val="32"/>
                <w:szCs w:val="32"/>
                <w:cs/>
              </w:rPr>
              <w:t>ง. การจัดการนวัตกรรม</w:t>
            </w:r>
          </w:p>
        </w:tc>
        <w:tc>
          <w:tcPr>
            <w:tcW w:w="425" w:type="dxa"/>
          </w:tcPr>
          <w:p w14:paraId="00A53A0B" w14:textId="77777777" w:rsidR="00782738" w:rsidRPr="00414480" w:rsidRDefault="00782738" w:rsidP="00782738">
            <w:pPr>
              <w:rPr>
                <w:rFonts w:ascii="TH SarabunPSK" w:hAnsi="TH SarabunPSK" w:cs="TH SarabunPSK"/>
                <w:b/>
                <w:bCs/>
                <w:sz w:val="32"/>
                <w:szCs w:val="32"/>
              </w:rPr>
            </w:pPr>
          </w:p>
        </w:tc>
        <w:tc>
          <w:tcPr>
            <w:tcW w:w="425" w:type="dxa"/>
          </w:tcPr>
          <w:p w14:paraId="5DB063FA" w14:textId="77777777" w:rsidR="00782738" w:rsidRPr="00414480" w:rsidRDefault="00782738" w:rsidP="00782738">
            <w:pPr>
              <w:rPr>
                <w:rFonts w:ascii="TH SarabunPSK" w:hAnsi="TH SarabunPSK" w:cs="TH SarabunPSK"/>
                <w:b/>
                <w:bCs/>
                <w:sz w:val="32"/>
                <w:szCs w:val="32"/>
              </w:rPr>
            </w:pPr>
          </w:p>
        </w:tc>
        <w:tc>
          <w:tcPr>
            <w:tcW w:w="426" w:type="dxa"/>
          </w:tcPr>
          <w:p w14:paraId="52F85F90" w14:textId="77777777" w:rsidR="00782738" w:rsidRPr="00414480" w:rsidRDefault="00782738" w:rsidP="00782738">
            <w:pPr>
              <w:rPr>
                <w:rFonts w:ascii="TH SarabunPSK" w:hAnsi="TH SarabunPSK" w:cs="TH SarabunPSK"/>
                <w:b/>
                <w:bCs/>
                <w:sz w:val="32"/>
                <w:szCs w:val="32"/>
              </w:rPr>
            </w:pPr>
          </w:p>
        </w:tc>
        <w:tc>
          <w:tcPr>
            <w:tcW w:w="425" w:type="dxa"/>
          </w:tcPr>
          <w:p w14:paraId="1D76F247" w14:textId="77777777" w:rsidR="00782738" w:rsidRPr="00414480" w:rsidRDefault="00782738" w:rsidP="00782738">
            <w:pPr>
              <w:rPr>
                <w:rFonts w:ascii="TH SarabunPSK" w:hAnsi="TH SarabunPSK" w:cs="TH SarabunPSK"/>
                <w:b/>
                <w:bCs/>
                <w:sz w:val="32"/>
                <w:szCs w:val="32"/>
              </w:rPr>
            </w:pPr>
          </w:p>
        </w:tc>
        <w:tc>
          <w:tcPr>
            <w:tcW w:w="474" w:type="dxa"/>
          </w:tcPr>
          <w:p w14:paraId="773954E6" w14:textId="77777777" w:rsidR="00782738" w:rsidRPr="00414480" w:rsidRDefault="00782738" w:rsidP="00782738">
            <w:pPr>
              <w:rPr>
                <w:rFonts w:ascii="TH SarabunPSK" w:hAnsi="TH SarabunPSK" w:cs="TH SarabunPSK"/>
                <w:b/>
                <w:bCs/>
                <w:sz w:val="32"/>
                <w:szCs w:val="32"/>
              </w:rPr>
            </w:pPr>
          </w:p>
        </w:tc>
        <w:tc>
          <w:tcPr>
            <w:tcW w:w="438" w:type="dxa"/>
          </w:tcPr>
          <w:p w14:paraId="6D7AE3DA" w14:textId="77777777" w:rsidR="00782738" w:rsidRPr="00414480" w:rsidRDefault="00782738" w:rsidP="00782738">
            <w:pPr>
              <w:rPr>
                <w:rFonts w:ascii="TH SarabunPSK" w:hAnsi="TH SarabunPSK" w:cs="TH SarabunPSK"/>
                <w:b/>
                <w:bCs/>
                <w:sz w:val="32"/>
                <w:szCs w:val="32"/>
              </w:rPr>
            </w:pPr>
          </w:p>
        </w:tc>
      </w:tr>
      <w:tr w:rsidR="00782738" w:rsidRPr="00414480" w14:paraId="4BBB140B" w14:textId="77777777" w:rsidTr="00782738">
        <w:tc>
          <w:tcPr>
            <w:tcW w:w="1668" w:type="dxa"/>
            <w:vMerge/>
            <w:shd w:val="clear" w:color="auto" w:fill="auto"/>
          </w:tcPr>
          <w:p w14:paraId="76229E8B" w14:textId="77777777" w:rsidR="00782738" w:rsidRPr="00414480" w:rsidRDefault="00782738" w:rsidP="00782738">
            <w:pPr>
              <w:rPr>
                <w:rFonts w:ascii="TH SarabunPSK" w:hAnsi="TH SarabunPSK" w:cs="TH SarabunPSK"/>
                <w:b/>
                <w:bCs/>
                <w:sz w:val="32"/>
                <w:szCs w:val="32"/>
              </w:rPr>
            </w:pPr>
          </w:p>
        </w:tc>
        <w:tc>
          <w:tcPr>
            <w:tcW w:w="567" w:type="dxa"/>
          </w:tcPr>
          <w:p w14:paraId="29293DEC" w14:textId="0C737BC0"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b/>
                <w:bCs/>
                <w:sz w:val="32"/>
                <w:szCs w:val="32"/>
                <w:cs/>
              </w:rPr>
              <w:t>8</w:t>
            </w:r>
          </w:p>
        </w:tc>
        <w:tc>
          <w:tcPr>
            <w:tcW w:w="4394" w:type="dxa"/>
          </w:tcPr>
          <w:p w14:paraId="455F333D" w14:textId="77777777" w:rsidR="00782738" w:rsidRPr="00414480" w:rsidRDefault="00782738" w:rsidP="00782738">
            <w:pPr>
              <w:rPr>
                <w:rFonts w:ascii="TH SarabunPSK" w:hAnsi="TH SarabunPSK" w:cs="TH SarabunPSK"/>
                <w:b/>
                <w:bCs/>
                <w:sz w:val="32"/>
                <w:szCs w:val="32"/>
              </w:rPr>
            </w:pPr>
            <w:r w:rsidRPr="00414480">
              <w:rPr>
                <w:rFonts w:ascii="TH SarabunPSK" w:hAnsi="TH SarabunPSK" w:cs="TH SarabunPSK"/>
                <w:b/>
                <w:bCs/>
                <w:sz w:val="32"/>
                <w:szCs w:val="32"/>
                <w:cs/>
              </w:rPr>
              <w:t>การจัดการนวัตกรรม</w:t>
            </w:r>
          </w:p>
          <w:p w14:paraId="703D97BB" w14:textId="77777777" w:rsidR="00782738" w:rsidRPr="00414480" w:rsidRDefault="00782738" w:rsidP="00782738">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ส่วนราชการมีวิธีการจัดการนวัตกรรม </w:t>
            </w:r>
          </w:p>
          <w:p w14:paraId="05F2C258" w14:textId="77777777" w:rsidR="00782738" w:rsidRPr="00414480" w:rsidRDefault="00782738" w:rsidP="00782738">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ส่วนราชการมีวิธีการพิจารณาโอกาสในการสร้างนวัตกรรมในการวางแผนยุทธศาสตร์</w:t>
            </w:r>
          </w:p>
          <w:p w14:paraId="4D16628A" w14:textId="77777777" w:rsidR="00782738" w:rsidRPr="00414480" w:rsidRDefault="00782738" w:rsidP="00782738">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ส่วนราชการมีวิธีการจัดการทรัพยากรด้านการเงินและด้านอื่น ๆ พร้อมใช้ในการดำเนินการสนับสนุนโอกาสในการสร้างนวัตกรรม</w:t>
            </w:r>
          </w:p>
          <w:p w14:paraId="2E39514A" w14:textId="6ECF274A" w:rsidR="00782738" w:rsidRPr="00414480" w:rsidRDefault="00782738" w:rsidP="00782738">
            <w:pPr>
              <w:rPr>
                <w:rFonts w:ascii="TH SarabunPSK" w:hAnsi="TH SarabunPSK" w:cs="TH SarabunPSK"/>
                <w:b/>
                <w:bCs/>
                <w:sz w:val="32"/>
                <w:szCs w:val="32"/>
                <w:cs/>
              </w:rPr>
            </w:pPr>
            <w:r w:rsidRPr="00414480">
              <w:rPr>
                <w:rFonts w:ascii="TH SarabunPSK" w:hAnsi="TH SarabunPSK" w:cs="TH SarabunPSK"/>
                <w:sz w:val="32"/>
                <w:szCs w:val="32"/>
                <w:cs/>
              </w:rPr>
              <w:t xml:space="preserve">- ส่วนราชการมีวิธีการติดตามผลของโครงการ </w:t>
            </w:r>
            <w:r w:rsidRPr="00414480">
              <w:rPr>
                <w:rFonts w:ascii="TH SarabunPSK" w:hAnsi="TH SarabunPSK" w:cs="TH SarabunPSK"/>
                <w:sz w:val="32"/>
                <w:szCs w:val="32"/>
                <w:cs/>
              </w:rPr>
              <w:br/>
              <w:t xml:space="preserve">และพิจารณาปรับในเวลาที่เหมาะสม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เพื่อลดความเสียหายและนำทรัพยากรไปสนับสนุนโครงการอื่นที่มีลำดับความสำคัญเหนือกว่า</w:t>
            </w:r>
          </w:p>
        </w:tc>
        <w:tc>
          <w:tcPr>
            <w:tcW w:w="425" w:type="dxa"/>
          </w:tcPr>
          <w:p w14:paraId="67F05374" w14:textId="77777777" w:rsidR="00782738" w:rsidRPr="00414480" w:rsidRDefault="00782738" w:rsidP="00782738">
            <w:pPr>
              <w:rPr>
                <w:rFonts w:ascii="TH SarabunPSK" w:hAnsi="TH SarabunPSK" w:cs="TH SarabunPSK"/>
                <w:b/>
                <w:bCs/>
                <w:sz w:val="32"/>
                <w:szCs w:val="32"/>
              </w:rPr>
            </w:pPr>
          </w:p>
        </w:tc>
        <w:tc>
          <w:tcPr>
            <w:tcW w:w="425" w:type="dxa"/>
          </w:tcPr>
          <w:p w14:paraId="09BE859A" w14:textId="77777777" w:rsidR="00782738" w:rsidRPr="00414480" w:rsidRDefault="00782738" w:rsidP="00782738">
            <w:pPr>
              <w:rPr>
                <w:rFonts w:ascii="TH SarabunPSK" w:hAnsi="TH SarabunPSK" w:cs="TH SarabunPSK"/>
                <w:b/>
                <w:bCs/>
                <w:sz w:val="32"/>
                <w:szCs w:val="32"/>
              </w:rPr>
            </w:pPr>
          </w:p>
        </w:tc>
        <w:tc>
          <w:tcPr>
            <w:tcW w:w="426" w:type="dxa"/>
          </w:tcPr>
          <w:p w14:paraId="6D180D1B" w14:textId="77777777" w:rsidR="00782738" w:rsidRPr="00414480" w:rsidRDefault="00782738" w:rsidP="00782738">
            <w:pPr>
              <w:rPr>
                <w:rFonts w:ascii="TH SarabunPSK" w:hAnsi="TH SarabunPSK" w:cs="TH SarabunPSK"/>
                <w:b/>
                <w:bCs/>
                <w:sz w:val="32"/>
                <w:szCs w:val="32"/>
              </w:rPr>
            </w:pPr>
          </w:p>
        </w:tc>
        <w:tc>
          <w:tcPr>
            <w:tcW w:w="425" w:type="dxa"/>
          </w:tcPr>
          <w:p w14:paraId="4EBBAC6F" w14:textId="77777777" w:rsidR="00782738" w:rsidRPr="00414480" w:rsidRDefault="00782738" w:rsidP="00782738">
            <w:pPr>
              <w:rPr>
                <w:rFonts w:ascii="TH SarabunPSK" w:hAnsi="TH SarabunPSK" w:cs="TH SarabunPSK"/>
                <w:b/>
                <w:bCs/>
                <w:sz w:val="32"/>
                <w:szCs w:val="32"/>
              </w:rPr>
            </w:pPr>
          </w:p>
        </w:tc>
        <w:tc>
          <w:tcPr>
            <w:tcW w:w="474" w:type="dxa"/>
          </w:tcPr>
          <w:p w14:paraId="10D30042" w14:textId="77777777" w:rsidR="00782738" w:rsidRPr="00414480" w:rsidRDefault="00782738" w:rsidP="00782738">
            <w:pPr>
              <w:rPr>
                <w:rFonts w:ascii="TH SarabunPSK" w:hAnsi="TH SarabunPSK" w:cs="TH SarabunPSK"/>
                <w:b/>
                <w:bCs/>
                <w:sz w:val="32"/>
                <w:szCs w:val="32"/>
              </w:rPr>
            </w:pPr>
          </w:p>
        </w:tc>
        <w:tc>
          <w:tcPr>
            <w:tcW w:w="438" w:type="dxa"/>
          </w:tcPr>
          <w:p w14:paraId="09BDA6F7" w14:textId="77777777" w:rsidR="00782738" w:rsidRPr="00414480" w:rsidRDefault="00782738" w:rsidP="00782738">
            <w:pPr>
              <w:rPr>
                <w:rFonts w:ascii="TH SarabunPSK" w:hAnsi="TH SarabunPSK" w:cs="TH SarabunPSK"/>
                <w:b/>
                <w:bCs/>
                <w:sz w:val="32"/>
                <w:szCs w:val="32"/>
              </w:rPr>
            </w:pPr>
          </w:p>
        </w:tc>
      </w:tr>
      <w:tr w:rsidR="00782738" w:rsidRPr="00414480" w14:paraId="7A0EC1F5" w14:textId="77777777" w:rsidTr="00561FDE">
        <w:tc>
          <w:tcPr>
            <w:tcW w:w="6629" w:type="dxa"/>
            <w:gridSpan w:val="3"/>
            <w:tcBorders>
              <w:bottom w:val="single" w:sz="4" w:space="0" w:color="auto"/>
            </w:tcBorders>
            <w:shd w:val="clear" w:color="auto" w:fill="DBE5F1" w:themeFill="accent1" w:themeFillTint="33"/>
          </w:tcPr>
          <w:p w14:paraId="72691E24" w14:textId="77777777" w:rsidR="00782738" w:rsidRPr="00414480" w:rsidRDefault="00782738" w:rsidP="00561FDE">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45B634A7" w14:textId="77777777" w:rsidR="00782738" w:rsidRPr="00414480" w:rsidRDefault="00782738" w:rsidP="00561FDE">
            <w:pPr>
              <w:rPr>
                <w:rFonts w:ascii="TH SarabunPSK" w:hAnsi="TH SarabunPSK" w:cs="TH SarabunPSK"/>
                <w:b/>
                <w:bCs/>
                <w:sz w:val="32"/>
                <w:szCs w:val="32"/>
              </w:rPr>
            </w:pPr>
          </w:p>
        </w:tc>
      </w:tr>
      <w:tr w:rsidR="00414480" w:rsidRPr="00414480" w14:paraId="77599B05" w14:textId="77777777" w:rsidTr="00414480">
        <w:tc>
          <w:tcPr>
            <w:tcW w:w="1668" w:type="dxa"/>
            <w:vMerge w:val="restart"/>
            <w:tcBorders>
              <w:top w:val="single" w:sz="4" w:space="0" w:color="auto"/>
            </w:tcBorders>
            <w:shd w:val="clear" w:color="auto" w:fill="DBE5F1" w:themeFill="accent1" w:themeFillTint="33"/>
            <w:vAlign w:val="center"/>
          </w:tcPr>
          <w:p w14:paraId="6B13256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14:paraId="588E99D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71AF9FC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799229C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0957216" w14:textId="77777777" w:rsidTr="00414480">
        <w:trPr>
          <w:trHeight w:val="77"/>
        </w:trPr>
        <w:tc>
          <w:tcPr>
            <w:tcW w:w="1668" w:type="dxa"/>
            <w:vMerge/>
            <w:shd w:val="clear" w:color="auto" w:fill="DBE5F1" w:themeFill="accent1" w:themeFillTint="33"/>
            <w:vAlign w:val="center"/>
          </w:tcPr>
          <w:p w14:paraId="439D0607"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9FD1414"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CF845CA"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B9A406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7A5B08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A71B6E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781CA6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93EA42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32BC0E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58E67814" w14:textId="77777777" w:rsidTr="00336FDD">
        <w:tc>
          <w:tcPr>
            <w:tcW w:w="1668" w:type="dxa"/>
            <w:vMerge w:val="restart"/>
          </w:tcPr>
          <w:p w14:paraId="004660A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6.2 ประสิทธิผลการปฏิบัติการ</w:t>
            </w:r>
          </w:p>
        </w:tc>
        <w:tc>
          <w:tcPr>
            <w:tcW w:w="4961" w:type="dxa"/>
            <w:gridSpan w:val="2"/>
          </w:tcPr>
          <w:p w14:paraId="26F5C18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การควบคุมต้นทุน</w:t>
            </w:r>
          </w:p>
        </w:tc>
        <w:tc>
          <w:tcPr>
            <w:tcW w:w="425" w:type="dxa"/>
          </w:tcPr>
          <w:p w14:paraId="3D0E307F" w14:textId="77777777" w:rsidR="00414480" w:rsidRPr="00414480" w:rsidRDefault="00414480" w:rsidP="00414480">
            <w:pPr>
              <w:rPr>
                <w:rFonts w:ascii="TH SarabunPSK" w:hAnsi="TH SarabunPSK" w:cs="TH SarabunPSK"/>
                <w:b/>
                <w:bCs/>
                <w:sz w:val="32"/>
                <w:szCs w:val="32"/>
              </w:rPr>
            </w:pPr>
          </w:p>
        </w:tc>
        <w:tc>
          <w:tcPr>
            <w:tcW w:w="425" w:type="dxa"/>
          </w:tcPr>
          <w:p w14:paraId="64673B0C" w14:textId="77777777" w:rsidR="00414480" w:rsidRPr="00414480" w:rsidRDefault="00414480" w:rsidP="00414480">
            <w:pPr>
              <w:rPr>
                <w:rFonts w:ascii="TH SarabunPSK" w:hAnsi="TH SarabunPSK" w:cs="TH SarabunPSK"/>
                <w:b/>
                <w:bCs/>
                <w:sz w:val="32"/>
                <w:szCs w:val="32"/>
              </w:rPr>
            </w:pPr>
          </w:p>
        </w:tc>
        <w:tc>
          <w:tcPr>
            <w:tcW w:w="426" w:type="dxa"/>
          </w:tcPr>
          <w:p w14:paraId="67511D10" w14:textId="77777777" w:rsidR="00414480" w:rsidRPr="00414480" w:rsidRDefault="00414480" w:rsidP="00414480">
            <w:pPr>
              <w:rPr>
                <w:rFonts w:ascii="TH SarabunPSK" w:hAnsi="TH SarabunPSK" w:cs="TH SarabunPSK"/>
                <w:b/>
                <w:bCs/>
                <w:sz w:val="32"/>
                <w:szCs w:val="32"/>
              </w:rPr>
            </w:pPr>
          </w:p>
        </w:tc>
        <w:tc>
          <w:tcPr>
            <w:tcW w:w="425" w:type="dxa"/>
          </w:tcPr>
          <w:p w14:paraId="2DD4E99F" w14:textId="77777777" w:rsidR="00414480" w:rsidRPr="00414480" w:rsidRDefault="00414480" w:rsidP="00414480">
            <w:pPr>
              <w:rPr>
                <w:rFonts w:ascii="TH SarabunPSK" w:hAnsi="TH SarabunPSK" w:cs="TH SarabunPSK"/>
                <w:b/>
                <w:bCs/>
                <w:sz w:val="32"/>
                <w:szCs w:val="32"/>
              </w:rPr>
            </w:pPr>
          </w:p>
        </w:tc>
        <w:tc>
          <w:tcPr>
            <w:tcW w:w="474" w:type="dxa"/>
          </w:tcPr>
          <w:p w14:paraId="5C13476F" w14:textId="77777777" w:rsidR="00414480" w:rsidRPr="00414480" w:rsidRDefault="00414480" w:rsidP="00414480">
            <w:pPr>
              <w:rPr>
                <w:rFonts w:ascii="TH SarabunPSK" w:hAnsi="TH SarabunPSK" w:cs="TH SarabunPSK"/>
                <w:b/>
                <w:bCs/>
                <w:sz w:val="32"/>
                <w:szCs w:val="32"/>
              </w:rPr>
            </w:pPr>
          </w:p>
        </w:tc>
        <w:tc>
          <w:tcPr>
            <w:tcW w:w="438" w:type="dxa"/>
          </w:tcPr>
          <w:p w14:paraId="6AA862E2" w14:textId="77777777" w:rsidR="00414480" w:rsidRPr="00414480" w:rsidRDefault="00414480" w:rsidP="00414480">
            <w:pPr>
              <w:rPr>
                <w:rFonts w:ascii="TH SarabunPSK" w:hAnsi="TH SarabunPSK" w:cs="TH SarabunPSK"/>
                <w:b/>
                <w:bCs/>
                <w:sz w:val="32"/>
                <w:szCs w:val="32"/>
              </w:rPr>
            </w:pPr>
          </w:p>
        </w:tc>
      </w:tr>
      <w:tr w:rsidR="00414480" w:rsidRPr="00414480" w14:paraId="6DB064CF" w14:textId="77777777" w:rsidTr="00336FDD">
        <w:tc>
          <w:tcPr>
            <w:tcW w:w="1668" w:type="dxa"/>
            <w:vMerge/>
          </w:tcPr>
          <w:p w14:paraId="1C997A66" w14:textId="77777777" w:rsidR="00414480" w:rsidRPr="00414480" w:rsidRDefault="00414480" w:rsidP="00414480">
            <w:pPr>
              <w:rPr>
                <w:rFonts w:ascii="TH SarabunPSK" w:hAnsi="TH SarabunPSK" w:cs="TH SarabunPSK"/>
                <w:b/>
                <w:bCs/>
                <w:sz w:val="32"/>
                <w:szCs w:val="32"/>
              </w:rPr>
            </w:pPr>
          </w:p>
        </w:tc>
        <w:tc>
          <w:tcPr>
            <w:tcW w:w="567" w:type="dxa"/>
          </w:tcPr>
          <w:p w14:paraId="46F95A7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670F9483"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2"/>
                <w:sz w:val="32"/>
                <w:szCs w:val="32"/>
                <w:cs/>
              </w:rPr>
              <w:t>ก</w:t>
            </w:r>
            <w:r w:rsidRPr="00414480">
              <w:rPr>
                <w:rFonts w:ascii="TH SarabunPSK" w:hAnsi="TH SarabunPSK" w:cs="TH SarabunPSK"/>
                <w:b/>
                <w:bCs/>
                <w:spacing w:val="-6"/>
                <w:sz w:val="32"/>
                <w:szCs w:val="32"/>
                <w:cs/>
              </w:rPr>
              <w:t>ารควบคุมต้นทุน</w:t>
            </w:r>
          </w:p>
          <w:p w14:paraId="5BC16245"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ส่วนราชการมีวิธีการควบคุมต้นทุนโดยรวมของการปฏิบัติการ ส่วนราชการนำเรื่องของรอบเวลา ผลิตภาพ รวมทั้งปัจจัยด้านประสิทธิภาพและประสิทธิผลอื่น ๆ มาพิจารณาในการควบคุมต้นทุนกระบวนการทำงานต่าง ๆ</w:t>
            </w:r>
          </w:p>
          <w:p w14:paraId="24E3D480"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ส่วนราชการมีวิธีการป้องกันไม่ให้เกิดของเสีย ความผิดพลาดของการให้บริการ และการทำงานซ้ำ รวมทั้งการลดต้นทุน การประกันความเสียหาย หรือการสูญเสียผลิตภาพของผู้รับบริการและ</w:t>
            </w:r>
            <w:r w:rsidRPr="00414480">
              <w:rPr>
                <w:rFonts w:ascii="TH SarabunPSK" w:hAnsi="TH SarabunPSK" w:cs="TH SarabunPSK"/>
                <w:spacing w:val="-6"/>
                <w:sz w:val="32"/>
                <w:szCs w:val="32"/>
                <w:cs/>
              </w:rPr>
              <w:br/>
              <w:t>ผู้มีส่วนได้ส่วนเสียให้น้อยที่สุด</w:t>
            </w:r>
          </w:p>
          <w:p w14:paraId="535BE766"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ส่วนราชการมีวิธีการลดต้นทุนโดยรวมที่เกี่ยวข้องกับการตรวจสอบ การทดสอบ และการตรวจประเมินกระบวนการหรือผลการดำเนินการ</w:t>
            </w:r>
          </w:p>
          <w:p w14:paraId="07C9170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สร้างความสมดุลระหว่างความจำเป็นในการควบคุมต้นทุนกับความต้องการของผู้รับบริการและผู้มีส่วนได้ส่วนเสีย</w:t>
            </w:r>
          </w:p>
        </w:tc>
        <w:tc>
          <w:tcPr>
            <w:tcW w:w="425" w:type="dxa"/>
          </w:tcPr>
          <w:p w14:paraId="48858C16" w14:textId="77777777" w:rsidR="00414480" w:rsidRPr="00414480" w:rsidRDefault="00414480" w:rsidP="00414480">
            <w:pPr>
              <w:rPr>
                <w:rFonts w:ascii="TH SarabunPSK" w:hAnsi="TH SarabunPSK" w:cs="TH SarabunPSK"/>
                <w:b/>
                <w:bCs/>
                <w:sz w:val="32"/>
                <w:szCs w:val="32"/>
              </w:rPr>
            </w:pPr>
          </w:p>
        </w:tc>
        <w:tc>
          <w:tcPr>
            <w:tcW w:w="425" w:type="dxa"/>
          </w:tcPr>
          <w:p w14:paraId="465BFD56" w14:textId="77777777" w:rsidR="00414480" w:rsidRPr="00414480" w:rsidRDefault="00414480" w:rsidP="00414480">
            <w:pPr>
              <w:rPr>
                <w:rFonts w:ascii="TH SarabunPSK" w:hAnsi="TH SarabunPSK" w:cs="TH SarabunPSK"/>
                <w:b/>
                <w:bCs/>
                <w:sz w:val="32"/>
                <w:szCs w:val="32"/>
              </w:rPr>
            </w:pPr>
          </w:p>
        </w:tc>
        <w:tc>
          <w:tcPr>
            <w:tcW w:w="426" w:type="dxa"/>
          </w:tcPr>
          <w:p w14:paraId="5212A1CF" w14:textId="77777777" w:rsidR="00414480" w:rsidRPr="00414480" w:rsidRDefault="00414480" w:rsidP="00414480">
            <w:pPr>
              <w:rPr>
                <w:rFonts w:ascii="TH SarabunPSK" w:hAnsi="TH SarabunPSK" w:cs="TH SarabunPSK"/>
                <w:b/>
                <w:bCs/>
                <w:sz w:val="32"/>
                <w:szCs w:val="32"/>
              </w:rPr>
            </w:pPr>
          </w:p>
        </w:tc>
        <w:tc>
          <w:tcPr>
            <w:tcW w:w="425" w:type="dxa"/>
          </w:tcPr>
          <w:p w14:paraId="2FD66CAC" w14:textId="77777777" w:rsidR="00414480" w:rsidRPr="00414480" w:rsidRDefault="00414480" w:rsidP="00414480">
            <w:pPr>
              <w:rPr>
                <w:rFonts w:ascii="TH SarabunPSK" w:hAnsi="TH SarabunPSK" w:cs="TH SarabunPSK"/>
                <w:b/>
                <w:bCs/>
                <w:sz w:val="32"/>
                <w:szCs w:val="32"/>
              </w:rPr>
            </w:pPr>
          </w:p>
        </w:tc>
        <w:tc>
          <w:tcPr>
            <w:tcW w:w="474" w:type="dxa"/>
          </w:tcPr>
          <w:p w14:paraId="5013E098" w14:textId="77777777" w:rsidR="00414480" w:rsidRPr="00414480" w:rsidRDefault="00414480" w:rsidP="00414480">
            <w:pPr>
              <w:rPr>
                <w:rFonts w:ascii="TH SarabunPSK" w:hAnsi="TH SarabunPSK" w:cs="TH SarabunPSK"/>
                <w:b/>
                <w:bCs/>
                <w:sz w:val="32"/>
                <w:szCs w:val="32"/>
              </w:rPr>
            </w:pPr>
          </w:p>
        </w:tc>
        <w:tc>
          <w:tcPr>
            <w:tcW w:w="438" w:type="dxa"/>
          </w:tcPr>
          <w:p w14:paraId="259C0674" w14:textId="77777777" w:rsidR="00414480" w:rsidRPr="00414480" w:rsidRDefault="00414480" w:rsidP="00414480">
            <w:pPr>
              <w:rPr>
                <w:rFonts w:ascii="TH SarabunPSK" w:hAnsi="TH SarabunPSK" w:cs="TH SarabunPSK"/>
                <w:b/>
                <w:bCs/>
                <w:sz w:val="32"/>
                <w:szCs w:val="32"/>
              </w:rPr>
            </w:pPr>
          </w:p>
        </w:tc>
      </w:tr>
      <w:tr w:rsidR="00414480" w:rsidRPr="00414480" w14:paraId="0A09AC5C" w14:textId="77777777" w:rsidTr="00336FDD">
        <w:tc>
          <w:tcPr>
            <w:tcW w:w="1668" w:type="dxa"/>
            <w:vMerge/>
          </w:tcPr>
          <w:p w14:paraId="23183CC8" w14:textId="77777777" w:rsidR="00414480" w:rsidRPr="00414480" w:rsidRDefault="00414480" w:rsidP="00414480">
            <w:pPr>
              <w:rPr>
                <w:rFonts w:ascii="TH SarabunPSK" w:hAnsi="TH SarabunPSK" w:cs="TH SarabunPSK"/>
                <w:b/>
                <w:bCs/>
                <w:sz w:val="32"/>
                <w:szCs w:val="32"/>
              </w:rPr>
            </w:pPr>
          </w:p>
        </w:tc>
        <w:tc>
          <w:tcPr>
            <w:tcW w:w="4961" w:type="dxa"/>
            <w:gridSpan w:val="2"/>
          </w:tcPr>
          <w:p w14:paraId="73E0879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การจัดการความมั่นคงทางข้อมูลและสารสนเทศ</w:t>
            </w:r>
          </w:p>
        </w:tc>
        <w:tc>
          <w:tcPr>
            <w:tcW w:w="425" w:type="dxa"/>
          </w:tcPr>
          <w:p w14:paraId="07BDA763" w14:textId="77777777" w:rsidR="00414480" w:rsidRPr="00414480" w:rsidRDefault="00414480" w:rsidP="00414480">
            <w:pPr>
              <w:rPr>
                <w:rFonts w:ascii="TH SarabunPSK" w:hAnsi="TH SarabunPSK" w:cs="TH SarabunPSK"/>
                <w:b/>
                <w:bCs/>
                <w:sz w:val="32"/>
                <w:szCs w:val="32"/>
              </w:rPr>
            </w:pPr>
          </w:p>
        </w:tc>
        <w:tc>
          <w:tcPr>
            <w:tcW w:w="425" w:type="dxa"/>
          </w:tcPr>
          <w:p w14:paraId="11CB2F0D" w14:textId="77777777" w:rsidR="00414480" w:rsidRPr="00414480" w:rsidRDefault="00414480" w:rsidP="00414480">
            <w:pPr>
              <w:rPr>
                <w:rFonts w:ascii="TH SarabunPSK" w:hAnsi="TH SarabunPSK" w:cs="TH SarabunPSK"/>
                <w:b/>
                <w:bCs/>
                <w:sz w:val="32"/>
                <w:szCs w:val="32"/>
              </w:rPr>
            </w:pPr>
          </w:p>
        </w:tc>
        <w:tc>
          <w:tcPr>
            <w:tcW w:w="426" w:type="dxa"/>
          </w:tcPr>
          <w:p w14:paraId="3AD8AE09" w14:textId="77777777" w:rsidR="00414480" w:rsidRPr="00414480" w:rsidRDefault="00414480" w:rsidP="00414480">
            <w:pPr>
              <w:rPr>
                <w:rFonts w:ascii="TH SarabunPSK" w:hAnsi="TH SarabunPSK" w:cs="TH SarabunPSK"/>
                <w:b/>
                <w:bCs/>
                <w:sz w:val="32"/>
                <w:szCs w:val="32"/>
              </w:rPr>
            </w:pPr>
          </w:p>
        </w:tc>
        <w:tc>
          <w:tcPr>
            <w:tcW w:w="425" w:type="dxa"/>
          </w:tcPr>
          <w:p w14:paraId="25995E78" w14:textId="77777777" w:rsidR="00414480" w:rsidRPr="00414480" w:rsidRDefault="00414480" w:rsidP="00414480">
            <w:pPr>
              <w:rPr>
                <w:rFonts w:ascii="TH SarabunPSK" w:hAnsi="TH SarabunPSK" w:cs="TH SarabunPSK"/>
                <w:b/>
                <w:bCs/>
                <w:sz w:val="32"/>
                <w:szCs w:val="32"/>
              </w:rPr>
            </w:pPr>
          </w:p>
        </w:tc>
        <w:tc>
          <w:tcPr>
            <w:tcW w:w="474" w:type="dxa"/>
          </w:tcPr>
          <w:p w14:paraId="07C9FB36" w14:textId="77777777" w:rsidR="00414480" w:rsidRPr="00414480" w:rsidRDefault="00414480" w:rsidP="00414480">
            <w:pPr>
              <w:rPr>
                <w:rFonts w:ascii="TH SarabunPSK" w:hAnsi="TH SarabunPSK" w:cs="TH SarabunPSK"/>
                <w:b/>
                <w:bCs/>
                <w:sz w:val="32"/>
                <w:szCs w:val="32"/>
              </w:rPr>
            </w:pPr>
          </w:p>
        </w:tc>
        <w:tc>
          <w:tcPr>
            <w:tcW w:w="438" w:type="dxa"/>
          </w:tcPr>
          <w:p w14:paraId="6AB70362" w14:textId="77777777" w:rsidR="00414480" w:rsidRPr="00414480" w:rsidRDefault="00414480" w:rsidP="00414480">
            <w:pPr>
              <w:rPr>
                <w:rFonts w:ascii="TH SarabunPSK" w:hAnsi="TH SarabunPSK" w:cs="TH SarabunPSK"/>
                <w:b/>
                <w:bCs/>
                <w:sz w:val="32"/>
                <w:szCs w:val="32"/>
              </w:rPr>
            </w:pPr>
          </w:p>
        </w:tc>
      </w:tr>
      <w:tr w:rsidR="00414480" w:rsidRPr="00414480" w14:paraId="548D7BA8" w14:textId="77777777" w:rsidTr="00336FDD">
        <w:tc>
          <w:tcPr>
            <w:tcW w:w="1668" w:type="dxa"/>
            <w:vMerge/>
          </w:tcPr>
          <w:p w14:paraId="3025EC29" w14:textId="77777777" w:rsidR="00414480" w:rsidRPr="00414480" w:rsidRDefault="00414480" w:rsidP="00414480">
            <w:pPr>
              <w:rPr>
                <w:rFonts w:ascii="TH SarabunPSK" w:hAnsi="TH SarabunPSK" w:cs="TH SarabunPSK"/>
                <w:b/>
                <w:bCs/>
                <w:sz w:val="32"/>
                <w:szCs w:val="32"/>
              </w:rPr>
            </w:pPr>
          </w:p>
        </w:tc>
        <w:tc>
          <w:tcPr>
            <w:tcW w:w="567" w:type="dxa"/>
          </w:tcPr>
          <w:p w14:paraId="39E1B73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33E760D"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การจัดการความมั่นคงทางข้อมูลและสารสนเทศ</w:t>
            </w:r>
          </w:p>
          <w:p w14:paraId="2E4385A0"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ส่วนราชการมีวิธีการในการบริหารจัดการข้อมูล สารสนเทศ สินทรัพย์ และระบบเทคโนโลยีสารสนเทศ รวมไปถึงระบบปฏิบัติการของ</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ส่วนราชก</w:t>
            </w:r>
            <w:r w:rsidRPr="00414480">
              <w:rPr>
                <w:rFonts w:ascii="TH SarabunPSK" w:hAnsi="TH SarabunPSK" w:cs="TH SarabunPSK" w:hint="cs"/>
                <w:spacing w:val="-6"/>
                <w:sz w:val="32"/>
                <w:szCs w:val="32"/>
                <w:cs/>
              </w:rPr>
              <w:t>าร</w:t>
            </w:r>
            <w:r w:rsidRPr="00414480">
              <w:rPr>
                <w:rFonts w:ascii="TH SarabunPSK" w:hAnsi="TH SarabunPSK" w:cs="TH SarabunPSK"/>
                <w:spacing w:val="-6"/>
                <w:sz w:val="32"/>
                <w:szCs w:val="32"/>
                <w:cs/>
              </w:rPr>
              <w:t xml:space="preserve"> ทั้งด้านความถูกต้อง แม่นยำ ปลอดภัยและเป็นความลับ รวมไปถึงการกำหนดการเข้าถึงข้อมูลทั้งทางกายภาพและทางอิเล็กทรอนิกส์</w:t>
            </w:r>
          </w:p>
          <w:p w14:paraId="6F6A07BD"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ส่วนราชการมีวิธีการดำเนินการเรื่องควา</w:t>
            </w:r>
            <w:r w:rsidRPr="00414480">
              <w:rPr>
                <w:rFonts w:ascii="TH SarabunPSK" w:hAnsi="TH SarabunPSK" w:cs="TH SarabunPSK" w:hint="cs"/>
                <w:spacing w:val="-6"/>
                <w:sz w:val="32"/>
                <w:szCs w:val="32"/>
                <w:cs/>
              </w:rPr>
              <w:t>ม</w:t>
            </w:r>
            <w:r w:rsidRPr="00414480">
              <w:rPr>
                <w:rFonts w:ascii="TH SarabunPSK" w:hAnsi="TH SarabunPSK" w:cs="TH SarabunPSK"/>
                <w:spacing w:val="-6"/>
                <w:sz w:val="32"/>
                <w:szCs w:val="32"/>
                <w:cs/>
              </w:rPr>
              <w:t>ปลอดภัยและความมั่นคงทางข้อมูลและสารสนเทศ ดังนี้</w:t>
            </w:r>
          </w:p>
          <w:p w14:paraId="51B7DBD7"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การกระตุ้นให้ตระหนักรู้ถึงภัยคุกคาม </w:t>
            </w:r>
            <w:r w:rsidRPr="00414480">
              <w:rPr>
                <w:rFonts w:ascii="TH SarabunPSK" w:hAnsi="TH SarabunPSK" w:cs="TH SarabunPSK"/>
                <w:spacing w:val="-6"/>
                <w:sz w:val="32"/>
                <w:szCs w:val="32"/>
                <w:cs/>
              </w:rPr>
              <w:br/>
              <w:t>และไม่มั่นคงด้านข้อมูล และสินทรัพย์ รวมไปถึงภัยโจมตีทางไซเบอร์</w:t>
            </w:r>
          </w:p>
          <w:p w14:paraId="15799C7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ทำให้มั่นใจว่าบุคลากร ผู้รับบริการ พันธมิตร และผู้ส่งมอบเข้าใจในบทบาท และหน้าที่ความรับผิดชอบต่อความมั่นคงและปลอดภัยของข้อมูล และสินทรัพย์ที่สำคัญ</w:t>
            </w:r>
            <w:r w:rsidRPr="00414480">
              <w:rPr>
                <w:rFonts w:ascii="TH SarabunPSK" w:hAnsi="TH SarabunPSK" w:cs="TH SarabunPSK"/>
                <w:sz w:val="32"/>
                <w:szCs w:val="32"/>
                <w:cs/>
              </w:rPr>
              <w:t xml:space="preserve"> </w:t>
            </w:r>
          </w:p>
        </w:tc>
        <w:tc>
          <w:tcPr>
            <w:tcW w:w="425" w:type="dxa"/>
          </w:tcPr>
          <w:p w14:paraId="7573BD58" w14:textId="77777777" w:rsidR="00414480" w:rsidRPr="00414480" w:rsidRDefault="00414480" w:rsidP="00414480">
            <w:pPr>
              <w:rPr>
                <w:rFonts w:ascii="TH SarabunPSK" w:hAnsi="TH SarabunPSK" w:cs="TH SarabunPSK"/>
                <w:b/>
                <w:bCs/>
                <w:sz w:val="32"/>
                <w:szCs w:val="32"/>
              </w:rPr>
            </w:pPr>
          </w:p>
        </w:tc>
        <w:tc>
          <w:tcPr>
            <w:tcW w:w="425" w:type="dxa"/>
          </w:tcPr>
          <w:p w14:paraId="7433C370" w14:textId="77777777" w:rsidR="00414480" w:rsidRPr="00414480" w:rsidRDefault="00414480" w:rsidP="00414480">
            <w:pPr>
              <w:rPr>
                <w:rFonts w:ascii="TH SarabunPSK" w:hAnsi="TH SarabunPSK" w:cs="TH SarabunPSK"/>
                <w:b/>
                <w:bCs/>
                <w:sz w:val="32"/>
                <w:szCs w:val="32"/>
              </w:rPr>
            </w:pPr>
          </w:p>
        </w:tc>
        <w:tc>
          <w:tcPr>
            <w:tcW w:w="426" w:type="dxa"/>
          </w:tcPr>
          <w:p w14:paraId="00DDA43D" w14:textId="77777777" w:rsidR="00414480" w:rsidRPr="00414480" w:rsidRDefault="00414480" w:rsidP="00414480">
            <w:pPr>
              <w:rPr>
                <w:rFonts w:ascii="TH SarabunPSK" w:hAnsi="TH SarabunPSK" w:cs="TH SarabunPSK"/>
                <w:b/>
                <w:bCs/>
                <w:sz w:val="32"/>
                <w:szCs w:val="32"/>
              </w:rPr>
            </w:pPr>
          </w:p>
        </w:tc>
        <w:tc>
          <w:tcPr>
            <w:tcW w:w="425" w:type="dxa"/>
          </w:tcPr>
          <w:p w14:paraId="51F27813" w14:textId="77777777" w:rsidR="00414480" w:rsidRPr="00414480" w:rsidRDefault="00414480" w:rsidP="00414480">
            <w:pPr>
              <w:rPr>
                <w:rFonts w:ascii="TH SarabunPSK" w:hAnsi="TH SarabunPSK" w:cs="TH SarabunPSK"/>
                <w:b/>
                <w:bCs/>
                <w:sz w:val="32"/>
                <w:szCs w:val="32"/>
              </w:rPr>
            </w:pPr>
          </w:p>
        </w:tc>
        <w:tc>
          <w:tcPr>
            <w:tcW w:w="474" w:type="dxa"/>
          </w:tcPr>
          <w:p w14:paraId="5DF5486B" w14:textId="77777777" w:rsidR="00414480" w:rsidRPr="00414480" w:rsidRDefault="00414480" w:rsidP="00414480">
            <w:pPr>
              <w:rPr>
                <w:rFonts w:ascii="TH SarabunPSK" w:hAnsi="TH SarabunPSK" w:cs="TH SarabunPSK"/>
                <w:b/>
                <w:bCs/>
                <w:sz w:val="32"/>
                <w:szCs w:val="32"/>
              </w:rPr>
            </w:pPr>
          </w:p>
        </w:tc>
        <w:tc>
          <w:tcPr>
            <w:tcW w:w="438" w:type="dxa"/>
          </w:tcPr>
          <w:p w14:paraId="25E81C2C" w14:textId="77777777" w:rsidR="00414480" w:rsidRPr="00414480" w:rsidRDefault="00414480" w:rsidP="00414480">
            <w:pPr>
              <w:rPr>
                <w:rFonts w:ascii="TH SarabunPSK" w:hAnsi="TH SarabunPSK" w:cs="TH SarabunPSK"/>
                <w:b/>
                <w:bCs/>
                <w:sz w:val="32"/>
                <w:szCs w:val="32"/>
              </w:rPr>
            </w:pPr>
          </w:p>
        </w:tc>
      </w:tr>
    </w:tbl>
    <w:p w14:paraId="52CDB44C"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638B9B6B" w14:textId="77777777" w:rsidTr="00414480">
        <w:tc>
          <w:tcPr>
            <w:tcW w:w="1668" w:type="dxa"/>
            <w:vMerge w:val="restart"/>
            <w:tcBorders>
              <w:top w:val="single" w:sz="4" w:space="0" w:color="auto"/>
            </w:tcBorders>
            <w:shd w:val="clear" w:color="auto" w:fill="DBE5F1" w:themeFill="accent1" w:themeFillTint="33"/>
            <w:vAlign w:val="center"/>
          </w:tcPr>
          <w:p w14:paraId="388AA06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14:paraId="39384C4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3FD26CB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06A0D80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622609F9" w14:textId="77777777" w:rsidTr="00414480">
        <w:trPr>
          <w:trHeight w:val="77"/>
        </w:trPr>
        <w:tc>
          <w:tcPr>
            <w:tcW w:w="1668" w:type="dxa"/>
            <w:vMerge/>
            <w:shd w:val="clear" w:color="auto" w:fill="DBE5F1" w:themeFill="accent1" w:themeFillTint="33"/>
            <w:vAlign w:val="center"/>
          </w:tcPr>
          <w:p w14:paraId="7DD637C7"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E26BA51"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EC673FE"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2E5CA47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31DAD1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14851E2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1E166E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F35650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E710DA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9F6AF23" w14:textId="77777777" w:rsidTr="00336FDD">
        <w:tc>
          <w:tcPr>
            <w:tcW w:w="1668" w:type="dxa"/>
            <w:vMerge w:val="restart"/>
            <w:tcBorders>
              <w:top w:val="single" w:sz="4" w:space="0" w:color="auto"/>
            </w:tcBorders>
          </w:tcPr>
          <w:p w14:paraId="68597FC7" w14:textId="77777777" w:rsidR="00414480" w:rsidRPr="00414480" w:rsidRDefault="00414480" w:rsidP="00414480">
            <w:pPr>
              <w:rPr>
                <w:rFonts w:ascii="TH SarabunPSK" w:hAnsi="TH SarabunPSK" w:cs="TH SarabunPSK"/>
                <w:b/>
                <w:bCs/>
                <w:sz w:val="32"/>
                <w:szCs w:val="32"/>
              </w:rPr>
            </w:pPr>
          </w:p>
        </w:tc>
        <w:tc>
          <w:tcPr>
            <w:tcW w:w="567" w:type="dxa"/>
          </w:tcPr>
          <w:p w14:paraId="4C87EBD4" w14:textId="77777777" w:rsidR="00414480" w:rsidRPr="00414480" w:rsidRDefault="00414480" w:rsidP="00414480">
            <w:pPr>
              <w:rPr>
                <w:rFonts w:ascii="TH SarabunPSK" w:hAnsi="TH SarabunPSK" w:cs="TH SarabunPSK"/>
                <w:b/>
                <w:bCs/>
                <w:sz w:val="32"/>
                <w:szCs w:val="32"/>
                <w:cs/>
              </w:rPr>
            </w:pPr>
          </w:p>
        </w:tc>
        <w:tc>
          <w:tcPr>
            <w:tcW w:w="4394" w:type="dxa"/>
          </w:tcPr>
          <w:p w14:paraId="156F0B7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รวมไปถึงภัยโจมตีทางไซเบอร์</w:t>
            </w:r>
          </w:p>
          <w:p w14:paraId="6018B4B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การกำหนด และลำดับความสำคัญในการป้องกัน ระวังภัยต่อระบบเทคโนโลยีสารสนเทศ และระบบปฏิบัติการ</w:t>
            </w:r>
          </w:p>
          <w:p w14:paraId="2ED8D4ED" w14:textId="77777777"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การป้องกันระบบดังกล่าวจากเหตุการณ์โจมตีทางไซเบอร์ที่อาจเกิดขึ้น เหตุการณ์โจมตีทางไซเบอร์ที่ตรวจพบ รวมไปถึงการตอบสนองและกู้คืนจากเหตุการณ์โจมตีทางไซเบอร์</w:t>
            </w:r>
          </w:p>
        </w:tc>
        <w:tc>
          <w:tcPr>
            <w:tcW w:w="425" w:type="dxa"/>
          </w:tcPr>
          <w:p w14:paraId="4F6D4DC8" w14:textId="77777777" w:rsidR="00414480" w:rsidRPr="00414480" w:rsidRDefault="00414480" w:rsidP="00414480">
            <w:pPr>
              <w:rPr>
                <w:rFonts w:ascii="TH SarabunPSK" w:hAnsi="TH SarabunPSK" w:cs="TH SarabunPSK"/>
                <w:b/>
                <w:bCs/>
                <w:sz w:val="32"/>
                <w:szCs w:val="32"/>
              </w:rPr>
            </w:pPr>
          </w:p>
        </w:tc>
        <w:tc>
          <w:tcPr>
            <w:tcW w:w="425" w:type="dxa"/>
          </w:tcPr>
          <w:p w14:paraId="2F4DC8A6" w14:textId="77777777" w:rsidR="00414480" w:rsidRPr="00414480" w:rsidRDefault="00414480" w:rsidP="00414480">
            <w:pPr>
              <w:rPr>
                <w:rFonts w:ascii="TH SarabunPSK" w:hAnsi="TH SarabunPSK" w:cs="TH SarabunPSK"/>
                <w:b/>
                <w:bCs/>
                <w:sz w:val="32"/>
                <w:szCs w:val="32"/>
              </w:rPr>
            </w:pPr>
          </w:p>
        </w:tc>
        <w:tc>
          <w:tcPr>
            <w:tcW w:w="426" w:type="dxa"/>
          </w:tcPr>
          <w:p w14:paraId="56175DB9" w14:textId="77777777" w:rsidR="00414480" w:rsidRPr="00414480" w:rsidRDefault="00414480" w:rsidP="00414480">
            <w:pPr>
              <w:rPr>
                <w:rFonts w:ascii="TH SarabunPSK" w:hAnsi="TH SarabunPSK" w:cs="TH SarabunPSK"/>
                <w:b/>
                <w:bCs/>
                <w:sz w:val="32"/>
                <w:szCs w:val="32"/>
              </w:rPr>
            </w:pPr>
          </w:p>
        </w:tc>
        <w:tc>
          <w:tcPr>
            <w:tcW w:w="425" w:type="dxa"/>
          </w:tcPr>
          <w:p w14:paraId="59735EBE" w14:textId="77777777" w:rsidR="00414480" w:rsidRPr="00414480" w:rsidRDefault="00414480" w:rsidP="00414480">
            <w:pPr>
              <w:rPr>
                <w:rFonts w:ascii="TH SarabunPSK" w:hAnsi="TH SarabunPSK" w:cs="TH SarabunPSK"/>
                <w:b/>
                <w:bCs/>
                <w:sz w:val="32"/>
                <w:szCs w:val="32"/>
              </w:rPr>
            </w:pPr>
          </w:p>
        </w:tc>
        <w:tc>
          <w:tcPr>
            <w:tcW w:w="474" w:type="dxa"/>
          </w:tcPr>
          <w:p w14:paraId="3A068560" w14:textId="77777777" w:rsidR="00414480" w:rsidRPr="00414480" w:rsidRDefault="00414480" w:rsidP="00414480">
            <w:pPr>
              <w:rPr>
                <w:rFonts w:ascii="TH SarabunPSK" w:hAnsi="TH SarabunPSK" w:cs="TH SarabunPSK"/>
                <w:b/>
                <w:bCs/>
                <w:sz w:val="32"/>
                <w:szCs w:val="32"/>
              </w:rPr>
            </w:pPr>
          </w:p>
        </w:tc>
        <w:tc>
          <w:tcPr>
            <w:tcW w:w="438" w:type="dxa"/>
          </w:tcPr>
          <w:p w14:paraId="2737925D" w14:textId="77777777" w:rsidR="00414480" w:rsidRPr="00414480" w:rsidRDefault="00414480" w:rsidP="00414480">
            <w:pPr>
              <w:rPr>
                <w:rFonts w:ascii="TH SarabunPSK" w:hAnsi="TH SarabunPSK" w:cs="TH SarabunPSK"/>
                <w:b/>
                <w:bCs/>
                <w:sz w:val="32"/>
                <w:szCs w:val="32"/>
              </w:rPr>
            </w:pPr>
          </w:p>
        </w:tc>
      </w:tr>
      <w:tr w:rsidR="00414480" w:rsidRPr="00414480" w14:paraId="4B0403BC" w14:textId="77777777" w:rsidTr="00336FDD">
        <w:tc>
          <w:tcPr>
            <w:tcW w:w="1668" w:type="dxa"/>
            <w:vMerge/>
          </w:tcPr>
          <w:p w14:paraId="27A991C8" w14:textId="77777777" w:rsidR="00414480" w:rsidRPr="00414480" w:rsidRDefault="00414480" w:rsidP="00414480">
            <w:pPr>
              <w:rPr>
                <w:rFonts w:ascii="TH SarabunPSK" w:hAnsi="TH SarabunPSK" w:cs="TH SarabunPSK"/>
                <w:b/>
                <w:bCs/>
                <w:sz w:val="32"/>
                <w:szCs w:val="32"/>
              </w:rPr>
            </w:pPr>
          </w:p>
        </w:tc>
        <w:tc>
          <w:tcPr>
            <w:tcW w:w="567" w:type="dxa"/>
          </w:tcPr>
          <w:p w14:paraId="2F4A64B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14:paraId="5407CAF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ความปลอดภัย </w:t>
            </w:r>
          </w:p>
          <w:p w14:paraId="4A02BF9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ส่วนราชการมีวิธีการทำให้สภาพแวดล้อมการปฏิบัติการมีความปลอดภัย</w:t>
            </w:r>
          </w:p>
          <w:p w14:paraId="667E18B1"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spacing w:val="-8"/>
                <w:sz w:val="32"/>
                <w:szCs w:val="32"/>
                <w:cs/>
              </w:rPr>
              <w:t>- ระบบความปลอดภัยของส่วนราชการได้คำนึงถึงการป้องกันอุบัติเหตุ การตรวจสอบ การวิเคราะห์ต้นเหตุของความล้มเหลว และการทำให้คืนสู่สภาพเดิม</w:t>
            </w:r>
          </w:p>
        </w:tc>
        <w:tc>
          <w:tcPr>
            <w:tcW w:w="425" w:type="dxa"/>
          </w:tcPr>
          <w:p w14:paraId="0E8627A7" w14:textId="77777777" w:rsidR="00414480" w:rsidRPr="00414480" w:rsidRDefault="00414480" w:rsidP="00414480">
            <w:pPr>
              <w:rPr>
                <w:rFonts w:ascii="TH SarabunPSK" w:hAnsi="TH SarabunPSK" w:cs="TH SarabunPSK"/>
                <w:b/>
                <w:bCs/>
                <w:sz w:val="32"/>
                <w:szCs w:val="32"/>
              </w:rPr>
            </w:pPr>
          </w:p>
        </w:tc>
        <w:tc>
          <w:tcPr>
            <w:tcW w:w="425" w:type="dxa"/>
          </w:tcPr>
          <w:p w14:paraId="4BABF3FB" w14:textId="77777777" w:rsidR="00414480" w:rsidRPr="00414480" w:rsidRDefault="00414480" w:rsidP="00414480">
            <w:pPr>
              <w:rPr>
                <w:rFonts w:ascii="TH SarabunPSK" w:hAnsi="TH SarabunPSK" w:cs="TH SarabunPSK"/>
                <w:b/>
                <w:bCs/>
                <w:sz w:val="32"/>
                <w:szCs w:val="32"/>
              </w:rPr>
            </w:pPr>
          </w:p>
        </w:tc>
        <w:tc>
          <w:tcPr>
            <w:tcW w:w="426" w:type="dxa"/>
          </w:tcPr>
          <w:p w14:paraId="1EBBB482" w14:textId="77777777" w:rsidR="00414480" w:rsidRPr="00414480" w:rsidRDefault="00414480" w:rsidP="00414480">
            <w:pPr>
              <w:rPr>
                <w:rFonts w:ascii="TH SarabunPSK" w:hAnsi="TH SarabunPSK" w:cs="TH SarabunPSK"/>
                <w:b/>
                <w:bCs/>
                <w:sz w:val="32"/>
                <w:szCs w:val="32"/>
              </w:rPr>
            </w:pPr>
          </w:p>
        </w:tc>
        <w:tc>
          <w:tcPr>
            <w:tcW w:w="425" w:type="dxa"/>
          </w:tcPr>
          <w:p w14:paraId="2208AE47" w14:textId="77777777" w:rsidR="00414480" w:rsidRPr="00414480" w:rsidRDefault="00414480" w:rsidP="00414480">
            <w:pPr>
              <w:rPr>
                <w:rFonts w:ascii="TH SarabunPSK" w:hAnsi="TH SarabunPSK" w:cs="TH SarabunPSK"/>
                <w:b/>
                <w:bCs/>
                <w:sz w:val="32"/>
                <w:szCs w:val="32"/>
              </w:rPr>
            </w:pPr>
          </w:p>
        </w:tc>
        <w:tc>
          <w:tcPr>
            <w:tcW w:w="474" w:type="dxa"/>
          </w:tcPr>
          <w:p w14:paraId="4212A579" w14:textId="77777777" w:rsidR="00414480" w:rsidRPr="00414480" w:rsidRDefault="00414480" w:rsidP="00414480">
            <w:pPr>
              <w:rPr>
                <w:rFonts w:ascii="TH SarabunPSK" w:hAnsi="TH SarabunPSK" w:cs="TH SarabunPSK"/>
                <w:b/>
                <w:bCs/>
                <w:sz w:val="32"/>
                <w:szCs w:val="32"/>
              </w:rPr>
            </w:pPr>
          </w:p>
        </w:tc>
        <w:tc>
          <w:tcPr>
            <w:tcW w:w="438" w:type="dxa"/>
          </w:tcPr>
          <w:p w14:paraId="6062D7F7" w14:textId="77777777" w:rsidR="00414480" w:rsidRPr="00414480" w:rsidRDefault="00414480" w:rsidP="00414480">
            <w:pPr>
              <w:rPr>
                <w:rFonts w:ascii="TH SarabunPSK" w:hAnsi="TH SarabunPSK" w:cs="TH SarabunPSK"/>
                <w:b/>
                <w:bCs/>
                <w:sz w:val="32"/>
                <w:szCs w:val="32"/>
              </w:rPr>
            </w:pPr>
          </w:p>
        </w:tc>
      </w:tr>
      <w:tr w:rsidR="00414480" w:rsidRPr="00414480" w14:paraId="222AD653" w14:textId="77777777" w:rsidTr="00336FDD">
        <w:tc>
          <w:tcPr>
            <w:tcW w:w="1668" w:type="dxa"/>
            <w:vMerge/>
          </w:tcPr>
          <w:p w14:paraId="74101770" w14:textId="77777777" w:rsidR="00414480" w:rsidRPr="00414480" w:rsidRDefault="00414480" w:rsidP="00414480">
            <w:pPr>
              <w:rPr>
                <w:rFonts w:ascii="TH SarabunPSK" w:hAnsi="TH SarabunPSK" w:cs="TH SarabunPSK"/>
                <w:b/>
                <w:bCs/>
                <w:sz w:val="32"/>
                <w:szCs w:val="32"/>
              </w:rPr>
            </w:pPr>
          </w:p>
        </w:tc>
        <w:tc>
          <w:tcPr>
            <w:tcW w:w="567" w:type="dxa"/>
          </w:tcPr>
          <w:p w14:paraId="2860233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14:paraId="0B33D4D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การเตรียมพร้อมต่อภาวะฉุกเฉิน </w:t>
            </w:r>
          </w:p>
          <w:p w14:paraId="5E78159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ส่วนราชการมีวิธีการดำเนินการเพื่อให้มั่นใจว่า</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มีการเตรียมพร้อมต่อภัยพิบัติหรือภาวะฉุกเฉิน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โดยระบบการเตรียมพร้อมต่อภัยพิบัติและภาวะฉุกเฉินดังกล่าวได้คำนึงถึงการป้องกัน </w:t>
            </w:r>
            <w:r w:rsidRPr="00414480">
              <w:rPr>
                <w:rFonts w:ascii="TH SarabunPSK" w:hAnsi="TH SarabunPSK" w:cs="TH SarabunPSK"/>
                <w:sz w:val="32"/>
                <w:szCs w:val="32"/>
                <w:cs/>
              </w:rPr>
              <w:br/>
              <w:t>ความต่อเนื่องของการปฏิบัติการและการทำให้คืน</w:t>
            </w:r>
            <w:r w:rsidRPr="00414480">
              <w:rPr>
                <w:rFonts w:ascii="TH SarabunPSK" w:hAnsi="TH SarabunPSK" w:cs="TH SarabunPSK" w:hint="cs"/>
                <w:sz w:val="32"/>
                <w:szCs w:val="32"/>
                <w:cs/>
              </w:rPr>
              <w:br/>
            </w:r>
            <w:r w:rsidRPr="00414480">
              <w:rPr>
                <w:rFonts w:ascii="TH SarabunPSK" w:hAnsi="TH SarabunPSK" w:cs="TH SarabunPSK"/>
                <w:sz w:val="32"/>
                <w:szCs w:val="32"/>
                <w:cs/>
              </w:rPr>
              <w:t>สู่สภาพเดิม</w:t>
            </w:r>
          </w:p>
        </w:tc>
        <w:tc>
          <w:tcPr>
            <w:tcW w:w="425" w:type="dxa"/>
          </w:tcPr>
          <w:p w14:paraId="3FE21103" w14:textId="77777777" w:rsidR="00414480" w:rsidRPr="00414480" w:rsidRDefault="00414480" w:rsidP="00414480">
            <w:pPr>
              <w:rPr>
                <w:rFonts w:ascii="TH SarabunPSK" w:hAnsi="TH SarabunPSK" w:cs="TH SarabunPSK"/>
                <w:b/>
                <w:bCs/>
                <w:sz w:val="32"/>
                <w:szCs w:val="32"/>
              </w:rPr>
            </w:pPr>
          </w:p>
        </w:tc>
        <w:tc>
          <w:tcPr>
            <w:tcW w:w="425" w:type="dxa"/>
          </w:tcPr>
          <w:p w14:paraId="5EB365EC" w14:textId="77777777" w:rsidR="00414480" w:rsidRPr="00414480" w:rsidRDefault="00414480" w:rsidP="00414480">
            <w:pPr>
              <w:rPr>
                <w:rFonts w:ascii="TH SarabunPSK" w:hAnsi="TH SarabunPSK" w:cs="TH SarabunPSK"/>
                <w:b/>
                <w:bCs/>
                <w:sz w:val="32"/>
                <w:szCs w:val="32"/>
              </w:rPr>
            </w:pPr>
          </w:p>
        </w:tc>
        <w:tc>
          <w:tcPr>
            <w:tcW w:w="426" w:type="dxa"/>
          </w:tcPr>
          <w:p w14:paraId="2359F3AA" w14:textId="77777777" w:rsidR="00414480" w:rsidRPr="00414480" w:rsidRDefault="00414480" w:rsidP="00414480">
            <w:pPr>
              <w:rPr>
                <w:rFonts w:ascii="TH SarabunPSK" w:hAnsi="TH SarabunPSK" w:cs="TH SarabunPSK"/>
                <w:b/>
                <w:bCs/>
                <w:sz w:val="32"/>
                <w:szCs w:val="32"/>
              </w:rPr>
            </w:pPr>
          </w:p>
        </w:tc>
        <w:tc>
          <w:tcPr>
            <w:tcW w:w="425" w:type="dxa"/>
          </w:tcPr>
          <w:p w14:paraId="4CE58DEF" w14:textId="77777777" w:rsidR="00414480" w:rsidRPr="00414480" w:rsidRDefault="00414480" w:rsidP="00414480">
            <w:pPr>
              <w:rPr>
                <w:rFonts w:ascii="TH SarabunPSK" w:hAnsi="TH SarabunPSK" w:cs="TH SarabunPSK"/>
                <w:b/>
                <w:bCs/>
                <w:sz w:val="32"/>
                <w:szCs w:val="32"/>
              </w:rPr>
            </w:pPr>
          </w:p>
        </w:tc>
        <w:tc>
          <w:tcPr>
            <w:tcW w:w="474" w:type="dxa"/>
          </w:tcPr>
          <w:p w14:paraId="1D82E71D" w14:textId="77777777" w:rsidR="00414480" w:rsidRPr="00414480" w:rsidRDefault="00414480" w:rsidP="00414480">
            <w:pPr>
              <w:rPr>
                <w:rFonts w:ascii="TH SarabunPSK" w:hAnsi="TH SarabunPSK" w:cs="TH SarabunPSK"/>
                <w:b/>
                <w:bCs/>
                <w:sz w:val="32"/>
                <w:szCs w:val="32"/>
              </w:rPr>
            </w:pPr>
          </w:p>
        </w:tc>
        <w:tc>
          <w:tcPr>
            <w:tcW w:w="438" w:type="dxa"/>
          </w:tcPr>
          <w:p w14:paraId="41E8FC7B" w14:textId="77777777" w:rsidR="00414480" w:rsidRPr="00414480" w:rsidRDefault="00414480" w:rsidP="00414480">
            <w:pPr>
              <w:rPr>
                <w:rFonts w:ascii="TH SarabunPSK" w:hAnsi="TH SarabunPSK" w:cs="TH SarabunPSK"/>
                <w:b/>
                <w:bCs/>
                <w:sz w:val="32"/>
                <w:szCs w:val="32"/>
              </w:rPr>
            </w:pPr>
          </w:p>
        </w:tc>
      </w:tr>
      <w:tr w:rsidR="00414480" w:rsidRPr="00414480" w14:paraId="38A59716" w14:textId="77777777" w:rsidTr="00414480">
        <w:tc>
          <w:tcPr>
            <w:tcW w:w="6629" w:type="dxa"/>
            <w:gridSpan w:val="3"/>
            <w:tcBorders>
              <w:bottom w:val="single" w:sz="4" w:space="0" w:color="auto"/>
            </w:tcBorders>
            <w:shd w:val="clear" w:color="auto" w:fill="DBE5F1" w:themeFill="accent1" w:themeFillTint="33"/>
          </w:tcPr>
          <w:p w14:paraId="606CE73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4CF04576" w14:textId="77777777" w:rsidR="00414480" w:rsidRPr="00414480" w:rsidRDefault="00414480" w:rsidP="00414480">
            <w:pPr>
              <w:rPr>
                <w:rFonts w:ascii="TH SarabunPSK" w:hAnsi="TH SarabunPSK" w:cs="TH SarabunPSK"/>
                <w:b/>
                <w:bCs/>
                <w:sz w:val="32"/>
                <w:szCs w:val="32"/>
              </w:rPr>
            </w:pPr>
          </w:p>
        </w:tc>
      </w:tr>
      <w:tr w:rsidR="00414480" w:rsidRPr="00414480" w14:paraId="0A3EAD0B" w14:textId="77777777" w:rsidTr="00414480">
        <w:tc>
          <w:tcPr>
            <w:tcW w:w="6629" w:type="dxa"/>
            <w:gridSpan w:val="3"/>
            <w:tcBorders>
              <w:top w:val="single" w:sz="4" w:space="0" w:color="auto"/>
              <w:bottom w:val="single" w:sz="4" w:space="0" w:color="auto"/>
            </w:tcBorders>
            <w:shd w:val="clear" w:color="auto" w:fill="DBE5F1" w:themeFill="accent1" w:themeFillTint="33"/>
          </w:tcPr>
          <w:p w14:paraId="43A1EA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6</w:t>
            </w:r>
          </w:p>
        </w:tc>
        <w:tc>
          <w:tcPr>
            <w:tcW w:w="2613" w:type="dxa"/>
            <w:gridSpan w:val="6"/>
            <w:tcBorders>
              <w:top w:val="single" w:sz="4" w:space="0" w:color="auto"/>
              <w:bottom w:val="single" w:sz="4" w:space="0" w:color="auto"/>
            </w:tcBorders>
            <w:shd w:val="clear" w:color="auto" w:fill="DBE5F1" w:themeFill="accent1" w:themeFillTint="33"/>
          </w:tcPr>
          <w:p w14:paraId="35BF62D1" w14:textId="77777777" w:rsidR="00414480" w:rsidRPr="00414480" w:rsidRDefault="00414480" w:rsidP="00414480">
            <w:pPr>
              <w:rPr>
                <w:rFonts w:ascii="TH SarabunPSK" w:hAnsi="TH SarabunPSK" w:cs="TH SarabunPSK"/>
                <w:b/>
                <w:bCs/>
                <w:sz w:val="32"/>
                <w:szCs w:val="32"/>
              </w:rPr>
            </w:pPr>
          </w:p>
        </w:tc>
      </w:tr>
    </w:tbl>
    <w:p w14:paraId="21812C8E"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739707D8"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0414D585"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2E500019"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4E207C13" w14:textId="77777777" w:rsidR="00414480" w:rsidRPr="00414480" w:rsidRDefault="00414480" w:rsidP="00414480">
      <w:pPr>
        <w:rPr>
          <w:rFonts w:ascii="Calibri" w:eastAsia="Times New Roman" w:hAnsi="Calibri" w:cs="Cordia New"/>
        </w:rPr>
      </w:pPr>
    </w:p>
    <w:p w14:paraId="4F44B932" w14:textId="77777777" w:rsidR="00414480" w:rsidRPr="00414480" w:rsidRDefault="00414480" w:rsidP="00414480">
      <w:pPr>
        <w:rPr>
          <w:rFonts w:ascii="Calibri" w:eastAsia="Times New Roman" w:hAnsi="Calibri" w:cs="Cordia New"/>
        </w:rPr>
      </w:pPr>
    </w:p>
    <w:p w14:paraId="1A819A45" w14:textId="77777777" w:rsidR="00414480" w:rsidRPr="00414480" w:rsidRDefault="00414480" w:rsidP="00414480">
      <w:pPr>
        <w:rPr>
          <w:rFonts w:ascii="Calibri" w:eastAsia="Times New Roman" w:hAnsi="Calibri" w:cs="Cordia New"/>
        </w:rPr>
      </w:pPr>
    </w:p>
    <w:p w14:paraId="4214364E" w14:textId="3E62D597" w:rsidR="00414480" w:rsidRPr="00414480" w:rsidRDefault="00414480" w:rsidP="00414480">
      <w:pPr>
        <w:rPr>
          <w:rFonts w:ascii="TH SarabunPSK" w:eastAsia="Times New Roman" w:hAnsi="TH SarabunPSK" w:cs="TH SarabunPSK" w:hint="cs"/>
          <w:sz w:val="32"/>
          <w:szCs w:val="32"/>
        </w:rPr>
      </w:pPr>
    </w:p>
    <w:sectPr w:rsidR="00414480"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1E6DB5"/>
    <w:rsid w:val="001F5321"/>
    <w:rsid w:val="00414480"/>
    <w:rsid w:val="00782738"/>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4A21"/>
  <w15:docId w15:val="{0CEF41F1-A631-4C07-A7E3-E58B894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2</cp:revision>
  <dcterms:created xsi:type="dcterms:W3CDTF">2021-12-28T08:23:00Z</dcterms:created>
  <dcterms:modified xsi:type="dcterms:W3CDTF">2021-12-28T08:23:00Z</dcterms:modified>
</cp:coreProperties>
</file>